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838" w:rsidRPr="00A973FA" w:rsidRDefault="00275838" w:rsidP="00275838">
      <w:pPr>
        <w:keepNext/>
        <w:keepLines/>
        <w:spacing w:before="200" w:after="0" w:line="360" w:lineRule="auto"/>
        <w:jc w:val="center"/>
        <w:outlineLvl w:val="3"/>
        <w:rPr>
          <w:rFonts w:ascii="Times New Roman" w:eastAsia="Times New Roman" w:hAnsi="Times New Roman" w:cs="Times New Roman"/>
          <w:b/>
          <w:bCs/>
          <w:sz w:val="24"/>
          <w:szCs w:val="36"/>
        </w:rPr>
      </w:pPr>
      <w:bookmarkStart w:id="0" w:name="_GoBack"/>
      <w:bookmarkEnd w:id="0"/>
      <w:r w:rsidRPr="00A973FA">
        <w:rPr>
          <w:rFonts w:ascii="Times New Roman" w:eastAsia="Times New Roman" w:hAnsi="Times New Roman" w:cs="Times New Roman"/>
          <w:b/>
          <w:bCs/>
          <w:sz w:val="24"/>
          <w:szCs w:val="36"/>
        </w:rPr>
        <w:t xml:space="preserve">L’impact de l’utilisation de technologies du </w:t>
      </w:r>
      <w:proofErr w:type="spellStart"/>
      <w:r w:rsidRPr="00A973FA">
        <w:rPr>
          <w:rFonts w:ascii="Times New Roman" w:eastAsia="Times New Roman" w:hAnsi="Times New Roman" w:cs="Times New Roman"/>
          <w:b/>
          <w:bCs/>
          <w:sz w:val="24"/>
          <w:szCs w:val="36"/>
        </w:rPr>
        <w:t>Blockchain</w:t>
      </w:r>
      <w:proofErr w:type="spellEnd"/>
      <w:r w:rsidRPr="00A973FA">
        <w:rPr>
          <w:rFonts w:ascii="Times New Roman" w:eastAsia="Times New Roman" w:hAnsi="Times New Roman" w:cs="Times New Roman"/>
          <w:b/>
          <w:bCs/>
          <w:sz w:val="24"/>
          <w:szCs w:val="36"/>
        </w:rPr>
        <w:t xml:space="preserve"> sur la qualité d’audit</w:t>
      </w:r>
      <w:r>
        <w:rPr>
          <w:rFonts w:ascii="Times New Roman" w:eastAsia="Times New Roman" w:hAnsi="Times New Roman" w:cs="Times New Roman"/>
          <w:b/>
          <w:bCs/>
          <w:sz w:val="24"/>
          <w:szCs w:val="36"/>
        </w:rPr>
        <w:t> : une étude empirique internationale</w:t>
      </w:r>
    </w:p>
    <w:p w:rsidR="00A973FA" w:rsidRPr="00275838" w:rsidRDefault="00A973FA" w:rsidP="00A973FA">
      <w:pPr>
        <w:pStyle w:val="NormalWeb"/>
        <w:shd w:val="clear" w:color="auto" w:fill="FFFFFF"/>
        <w:spacing w:before="0" w:beforeAutospacing="0" w:after="0" w:afterAutospacing="0"/>
        <w:jc w:val="center"/>
        <w:rPr>
          <w:b/>
          <w:bCs/>
          <w:color w:val="222222"/>
        </w:rPr>
      </w:pPr>
    </w:p>
    <w:p w:rsidR="00A973FA" w:rsidRPr="00A973FA" w:rsidRDefault="00A973FA" w:rsidP="00A973FA">
      <w:pPr>
        <w:pStyle w:val="NormalWeb"/>
        <w:shd w:val="clear" w:color="auto" w:fill="FFFFFF"/>
        <w:spacing w:after="0"/>
        <w:jc w:val="center"/>
        <w:rPr>
          <w:b/>
          <w:bCs/>
          <w:color w:val="222222"/>
          <w:lang w:val="en-US"/>
        </w:rPr>
      </w:pPr>
      <w:proofErr w:type="spellStart"/>
      <w:r w:rsidRPr="00A973FA">
        <w:rPr>
          <w:b/>
          <w:bCs/>
          <w:color w:val="222222"/>
          <w:lang w:val="en-US"/>
        </w:rPr>
        <w:t>Ridha</w:t>
      </w:r>
      <w:proofErr w:type="spellEnd"/>
      <w:r w:rsidRPr="00A973FA">
        <w:rPr>
          <w:b/>
          <w:bCs/>
          <w:color w:val="222222"/>
          <w:lang w:val="en-US"/>
        </w:rPr>
        <w:t xml:space="preserve"> </w:t>
      </w:r>
      <w:proofErr w:type="spellStart"/>
      <w:r w:rsidRPr="00A973FA">
        <w:rPr>
          <w:b/>
          <w:bCs/>
          <w:color w:val="222222"/>
          <w:lang w:val="en-US"/>
        </w:rPr>
        <w:t>Yousfi</w:t>
      </w:r>
      <w:proofErr w:type="spellEnd"/>
    </w:p>
    <w:p w:rsidR="00A973FA" w:rsidRPr="00BB288C" w:rsidRDefault="00A973FA" w:rsidP="00A973FA">
      <w:pPr>
        <w:pStyle w:val="NormalWeb"/>
        <w:shd w:val="clear" w:color="auto" w:fill="FFFFFF"/>
        <w:spacing w:before="0" w:beforeAutospacing="0" w:after="0" w:afterAutospacing="0"/>
        <w:jc w:val="center"/>
        <w:rPr>
          <w:rFonts w:ascii="Verdana" w:hAnsi="Verdana"/>
          <w:color w:val="222222"/>
          <w:sz w:val="20"/>
          <w:szCs w:val="20"/>
          <w:lang w:val="en-US"/>
        </w:rPr>
      </w:pPr>
      <w:r>
        <w:rPr>
          <w:color w:val="222222"/>
          <w:lang w:val="en-US"/>
        </w:rPr>
        <w:t>PhD in Accounting Research at the</w:t>
      </w:r>
    </w:p>
    <w:p w:rsidR="00A973FA" w:rsidRPr="00BB288C" w:rsidRDefault="00A973FA" w:rsidP="00A973FA">
      <w:pPr>
        <w:pStyle w:val="NormalWeb"/>
        <w:shd w:val="clear" w:color="auto" w:fill="FFFFFF"/>
        <w:spacing w:before="0" w:beforeAutospacing="0" w:after="0" w:afterAutospacing="0"/>
        <w:jc w:val="center"/>
        <w:rPr>
          <w:rFonts w:ascii="Verdana" w:hAnsi="Verdana"/>
          <w:color w:val="222222"/>
          <w:sz w:val="20"/>
          <w:szCs w:val="20"/>
          <w:lang w:val="en-US"/>
        </w:rPr>
      </w:pPr>
      <w:r>
        <w:rPr>
          <w:color w:val="222222"/>
          <w:lang w:val="en-US"/>
        </w:rPr>
        <w:t xml:space="preserve">Faculty of Economics and Management of </w:t>
      </w:r>
      <w:proofErr w:type="spellStart"/>
      <w:r>
        <w:rPr>
          <w:color w:val="222222"/>
          <w:lang w:val="en-US"/>
        </w:rPr>
        <w:t>Sfax</w:t>
      </w:r>
      <w:proofErr w:type="spellEnd"/>
      <w:r>
        <w:rPr>
          <w:color w:val="222222"/>
          <w:lang w:val="en-US"/>
        </w:rPr>
        <w:t>,</w:t>
      </w:r>
    </w:p>
    <w:p w:rsidR="00A973FA" w:rsidRPr="00BB288C" w:rsidRDefault="00A973FA" w:rsidP="00A973FA">
      <w:pPr>
        <w:pStyle w:val="NormalWeb"/>
        <w:shd w:val="clear" w:color="auto" w:fill="FFFFFF"/>
        <w:spacing w:before="0" w:beforeAutospacing="0" w:after="0" w:afterAutospacing="0"/>
        <w:jc w:val="center"/>
        <w:rPr>
          <w:rFonts w:ascii="Verdana" w:hAnsi="Verdana"/>
          <w:color w:val="222222"/>
          <w:sz w:val="20"/>
          <w:szCs w:val="20"/>
          <w:lang w:val="en-US"/>
        </w:rPr>
      </w:pPr>
      <w:r>
        <w:rPr>
          <w:color w:val="222222"/>
          <w:lang w:val="en-US"/>
        </w:rPr>
        <w:t xml:space="preserve">University of </w:t>
      </w:r>
      <w:proofErr w:type="spellStart"/>
      <w:r>
        <w:rPr>
          <w:color w:val="222222"/>
          <w:lang w:val="en-US"/>
        </w:rPr>
        <w:t>Sfax</w:t>
      </w:r>
      <w:proofErr w:type="spellEnd"/>
      <w:r>
        <w:rPr>
          <w:color w:val="222222"/>
          <w:lang w:val="en-US"/>
        </w:rPr>
        <w:t>, Tunisia</w:t>
      </w:r>
    </w:p>
    <w:p w:rsidR="00A973FA" w:rsidRPr="00A973FA" w:rsidRDefault="00A973FA" w:rsidP="00A973FA">
      <w:pPr>
        <w:pStyle w:val="NormalWeb"/>
        <w:shd w:val="clear" w:color="auto" w:fill="FFFFFF"/>
        <w:spacing w:after="0"/>
        <w:jc w:val="center"/>
        <w:rPr>
          <w:lang w:val="en-US"/>
        </w:rPr>
      </w:pPr>
      <w:r w:rsidRPr="00BB288C">
        <w:rPr>
          <w:color w:val="222222"/>
          <w:lang w:val="en-US"/>
        </w:rPr>
        <w:t>Email: </w:t>
      </w:r>
      <w:r w:rsidRPr="00A973FA">
        <w:rPr>
          <w:lang w:val="en-US"/>
        </w:rPr>
        <w:t>yousfi.ridha@gmail.com</w:t>
      </w:r>
    </w:p>
    <w:p w:rsidR="00A973FA" w:rsidRPr="00BB288C" w:rsidRDefault="00A973FA" w:rsidP="00A973FA">
      <w:pPr>
        <w:pStyle w:val="NormalWeb"/>
        <w:shd w:val="clear" w:color="auto" w:fill="FFFFFF"/>
        <w:spacing w:before="0" w:beforeAutospacing="0" w:after="0" w:afterAutospacing="0"/>
        <w:jc w:val="center"/>
        <w:rPr>
          <w:rFonts w:ascii="Verdana" w:hAnsi="Verdana"/>
          <w:color w:val="222222"/>
          <w:sz w:val="20"/>
          <w:szCs w:val="20"/>
          <w:lang w:val="en-US"/>
        </w:rPr>
      </w:pPr>
      <w:proofErr w:type="spellStart"/>
      <w:r w:rsidRPr="00BB288C">
        <w:rPr>
          <w:rStyle w:val="il"/>
          <w:b/>
          <w:bCs/>
          <w:color w:val="222222"/>
          <w:lang w:val="en-US"/>
        </w:rPr>
        <w:t>Jamel</w:t>
      </w:r>
      <w:proofErr w:type="spellEnd"/>
      <w:r w:rsidRPr="00BB288C">
        <w:rPr>
          <w:b/>
          <w:bCs/>
          <w:color w:val="222222"/>
          <w:lang w:val="en-US"/>
        </w:rPr>
        <w:t> </w:t>
      </w:r>
      <w:proofErr w:type="spellStart"/>
      <w:r w:rsidRPr="00BB288C">
        <w:rPr>
          <w:rStyle w:val="il"/>
          <w:b/>
          <w:bCs/>
          <w:color w:val="222222"/>
          <w:lang w:val="en-US"/>
        </w:rPr>
        <w:t>C</w:t>
      </w:r>
      <w:r w:rsidR="00904355" w:rsidRPr="00BB288C">
        <w:rPr>
          <w:rStyle w:val="il"/>
          <w:b/>
          <w:bCs/>
          <w:color w:val="222222"/>
          <w:lang w:val="en-US"/>
        </w:rPr>
        <w:t>houaibi</w:t>
      </w:r>
      <w:proofErr w:type="spellEnd"/>
    </w:p>
    <w:p w:rsidR="00A973FA" w:rsidRPr="00BB288C" w:rsidRDefault="00A973FA" w:rsidP="00A973FA">
      <w:pPr>
        <w:pStyle w:val="NormalWeb"/>
        <w:shd w:val="clear" w:color="auto" w:fill="FFFFFF"/>
        <w:spacing w:before="0" w:beforeAutospacing="0" w:after="0" w:afterAutospacing="0"/>
        <w:jc w:val="center"/>
        <w:rPr>
          <w:rFonts w:ascii="Verdana" w:hAnsi="Verdana"/>
          <w:color w:val="222222"/>
          <w:sz w:val="20"/>
          <w:szCs w:val="20"/>
          <w:lang w:val="en-US"/>
        </w:rPr>
      </w:pPr>
      <w:r>
        <w:rPr>
          <w:color w:val="222222"/>
          <w:lang w:val="en-US"/>
        </w:rPr>
        <w:t>Associate Professor in Accounting</w:t>
      </w:r>
    </w:p>
    <w:p w:rsidR="00A973FA" w:rsidRPr="00BB288C" w:rsidRDefault="00A973FA" w:rsidP="00A973FA">
      <w:pPr>
        <w:pStyle w:val="NormalWeb"/>
        <w:shd w:val="clear" w:color="auto" w:fill="FFFFFF"/>
        <w:spacing w:before="0" w:beforeAutospacing="0" w:after="0" w:afterAutospacing="0"/>
        <w:jc w:val="center"/>
        <w:rPr>
          <w:rFonts w:ascii="Verdana" w:hAnsi="Verdana"/>
          <w:color w:val="222222"/>
          <w:sz w:val="20"/>
          <w:szCs w:val="20"/>
          <w:lang w:val="en-US"/>
        </w:rPr>
      </w:pPr>
      <w:r>
        <w:rPr>
          <w:color w:val="222222"/>
          <w:lang w:val="en-US"/>
        </w:rPr>
        <w:t xml:space="preserve">Faculty of Economics and Management of </w:t>
      </w:r>
      <w:proofErr w:type="spellStart"/>
      <w:r>
        <w:rPr>
          <w:color w:val="222222"/>
          <w:lang w:val="en-US"/>
        </w:rPr>
        <w:t>Sfax</w:t>
      </w:r>
      <w:proofErr w:type="spellEnd"/>
      <w:r>
        <w:rPr>
          <w:color w:val="222222"/>
          <w:lang w:val="en-US"/>
        </w:rPr>
        <w:t>,</w:t>
      </w:r>
    </w:p>
    <w:p w:rsidR="00A973FA" w:rsidRPr="00BB288C" w:rsidRDefault="00A973FA" w:rsidP="00A973FA">
      <w:pPr>
        <w:pStyle w:val="NormalWeb"/>
        <w:shd w:val="clear" w:color="auto" w:fill="FFFFFF"/>
        <w:spacing w:before="0" w:beforeAutospacing="0" w:after="0" w:afterAutospacing="0"/>
        <w:jc w:val="center"/>
        <w:rPr>
          <w:rFonts w:ascii="Verdana" w:hAnsi="Verdana"/>
          <w:color w:val="222222"/>
          <w:sz w:val="20"/>
          <w:szCs w:val="20"/>
          <w:lang w:val="en-US"/>
        </w:rPr>
      </w:pPr>
      <w:r>
        <w:rPr>
          <w:color w:val="222222"/>
          <w:lang w:val="en-US"/>
        </w:rPr>
        <w:t xml:space="preserve">University of </w:t>
      </w:r>
      <w:proofErr w:type="spellStart"/>
      <w:r>
        <w:rPr>
          <w:color w:val="222222"/>
          <w:lang w:val="en-US"/>
        </w:rPr>
        <w:t>Sfax</w:t>
      </w:r>
      <w:proofErr w:type="spellEnd"/>
      <w:r>
        <w:rPr>
          <w:color w:val="222222"/>
          <w:lang w:val="en-US"/>
        </w:rPr>
        <w:t>, Tunisia</w:t>
      </w:r>
    </w:p>
    <w:p w:rsidR="00A973FA" w:rsidRPr="00BB288C" w:rsidRDefault="00A973FA" w:rsidP="00A973FA">
      <w:pPr>
        <w:pStyle w:val="NormalWeb"/>
        <w:shd w:val="clear" w:color="auto" w:fill="FFFFFF"/>
        <w:spacing w:before="0" w:beforeAutospacing="0" w:after="0" w:afterAutospacing="0"/>
        <w:jc w:val="center"/>
        <w:rPr>
          <w:rFonts w:ascii="Verdana" w:hAnsi="Verdana"/>
          <w:color w:val="222222"/>
          <w:sz w:val="20"/>
          <w:szCs w:val="20"/>
          <w:lang w:val="en-US"/>
        </w:rPr>
      </w:pPr>
      <w:r>
        <w:rPr>
          <w:color w:val="222222"/>
          <w:lang w:val="en-US"/>
        </w:rPr>
        <w:t>Research Laboratory of Information Technologies, Governance</w:t>
      </w:r>
    </w:p>
    <w:p w:rsidR="00A973FA" w:rsidRPr="00BB288C" w:rsidRDefault="00A973FA" w:rsidP="00A973FA">
      <w:pPr>
        <w:pStyle w:val="NormalWeb"/>
        <w:shd w:val="clear" w:color="auto" w:fill="FFFFFF"/>
        <w:spacing w:before="0" w:beforeAutospacing="0" w:after="0" w:afterAutospacing="0"/>
        <w:jc w:val="center"/>
        <w:rPr>
          <w:rFonts w:ascii="Verdana" w:hAnsi="Verdana"/>
          <w:color w:val="222222"/>
          <w:sz w:val="20"/>
          <w:szCs w:val="20"/>
          <w:lang w:val="en-US"/>
        </w:rPr>
      </w:pPr>
      <w:proofErr w:type="gramStart"/>
      <w:r>
        <w:rPr>
          <w:color w:val="222222"/>
          <w:lang w:val="en-US"/>
        </w:rPr>
        <w:t>and</w:t>
      </w:r>
      <w:proofErr w:type="gramEnd"/>
      <w:r>
        <w:rPr>
          <w:color w:val="222222"/>
          <w:lang w:val="en-US"/>
        </w:rPr>
        <w:t xml:space="preserve"> Entrepreneurship (LARTIGE) at University of </w:t>
      </w:r>
      <w:proofErr w:type="spellStart"/>
      <w:r>
        <w:rPr>
          <w:color w:val="222222"/>
          <w:lang w:val="en-US"/>
        </w:rPr>
        <w:t>Sfax</w:t>
      </w:r>
      <w:proofErr w:type="spellEnd"/>
    </w:p>
    <w:p w:rsidR="00A973FA" w:rsidRPr="00A050DF" w:rsidRDefault="00A973FA" w:rsidP="00A973FA">
      <w:pPr>
        <w:pStyle w:val="NormalWeb"/>
        <w:shd w:val="clear" w:color="auto" w:fill="FFFFFF"/>
        <w:spacing w:before="0" w:beforeAutospacing="0" w:after="0" w:afterAutospacing="0"/>
        <w:jc w:val="center"/>
        <w:rPr>
          <w:rFonts w:ascii="Verdana" w:hAnsi="Verdana"/>
          <w:color w:val="222222"/>
          <w:sz w:val="20"/>
          <w:szCs w:val="20"/>
          <w:lang w:val="en-US"/>
        </w:rPr>
      </w:pPr>
      <w:r w:rsidRPr="00A050DF">
        <w:rPr>
          <w:color w:val="222222"/>
          <w:lang w:val="en-US"/>
        </w:rPr>
        <w:t>Email: </w:t>
      </w:r>
      <w:hyperlink r:id="rId8" w:tgtFrame="_blank" w:history="1">
        <w:r w:rsidRPr="00A050DF">
          <w:rPr>
            <w:rStyle w:val="Lienhypertexte"/>
            <w:lang w:val="en-US"/>
          </w:rPr>
          <w:t>chouaibi_jamel@yahoo.fr</w:t>
        </w:r>
      </w:hyperlink>
    </w:p>
    <w:p w:rsidR="00A973FA" w:rsidRPr="00275838" w:rsidRDefault="00A973FA" w:rsidP="00A973FA">
      <w:pPr>
        <w:pStyle w:val="NormalWeb"/>
        <w:shd w:val="clear" w:color="auto" w:fill="FFFFFF"/>
        <w:rPr>
          <w:b/>
          <w:bCs/>
          <w:lang w:val="en-US"/>
        </w:rPr>
      </w:pPr>
      <w:r w:rsidRPr="00275838">
        <w:rPr>
          <w:b/>
          <w:bCs/>
          <w:lang w:val="en-US"/>
        </w:rPr>
        <w:t xml:space="preserve">Résumé </w:t>
      </w:r>
    </w:p>
    <w:p w:rsidR="00275838" w:rsidRPr="00275838" w:rsidRDefault="00275838" w:rsidP="00904355">
      <w:pPr>
        <w:spacing w:before="240" w:after="240" w:line="360" w:lineRule="auto"/>
        <w:jc w:val="both"/>
        <w:rPr>
          <w:rFonts w:ascii="Times New Roman" w:hAnsi="Times New Roman" w:cs="Times New Roman"/>
          <w:sz w:val="24"/>
          <w:szCs w:val="24"/>
        </w:rPr>
      </w:pPr>
      <w:r w:rsidRPr="00275838">
        <w:rPr>
          <w:rFonts w:ascii="Times New Roman" w:hAnsi="Times New Roman" w:cs="Times New Roman"/>
          <w:sz w:val="24"/>
          <w:szCs w:val="24"/>
        </w:rPr>
        <w:t>L’objectif principal de notre travail est d’étudier l’effet de la digita</w:t>
      </w:r>
      <w:r>
        <w:rPr>
          <w:rFonts w:ascii="Times New Roman" w:hAnsi="Times New Roman" w:cs="Times New Roman"/>
          <w:sz w:val="24"/>
          <w:szCs w:val="24"/>
        </w:rPr>
        <w:t>lisation sur la qualité d’audit</w:t>
      </w:r>
      <w:r w:rsidR="00A973FA">
        <w:rPr>
          <w:rFonts w:ascii="Times New Roman" w:hAnsi="Times New Roman" w:cs="Times New Roman"/>
          <w:sz w:val="24"/>
          <w:szCs w:val="24"/>
        </w:rPr>
        <w:t xml:space="preserve">. </w:t>
      </w:r>
      <w:r>
        <w:rPr>
          <w:rFonts w:ascii="Times New Roman" w:eastAsia="Times New Roman" w:hAnsi="Times New Roman" w:cs="Times New Roman"/>
          <w:iCs/>
          <w:sz w:val="24"/>
          <w:szCs w:val="24"/>
          <w:lang w:eastAsia="fr-FR"/>
        </w:rPr>
        <w:t>Empiriquement</w:t>
      </w:r>
      <w:r>
        <w:rPr>
          <w:rFonts w:ascii="Times New Roman" w:eastAsia="Times New Roman" w:hAnsi="Times New Roman" w:cs="Times New Roman"/>
          <w:iCs/>
          <w:sz w:val="24"/>
          <w:szCs w:val="24"/>
          <w:lang w:eastAsia="fr-FR"/>
        </w:rPr>
        <w:t xml:space="preserve">, nous avons </w:t>
      </w:r>
      <w:r w:rsidRPr="00275838">
        <w:rPr>
          <w:rFonts w:ascii="Times New Roman" w:eastAsia="Times New Roman" w:hAnsi="Times New Roman" w:cs="Times New Roman"/>
          <w:iCs/>
          <w:sz w:val="24"/>
          <w:szCs w:val="24"/>
          <w:lang w:eastAsia="fr-FR"/>
        </w:rPr>
        <w:t xml:space="preserve">analysé empiriquement l’impact du </w:t>
      </w:r>
      <w:proofErr w:type="spellStart"/>
      <w:r w:rsidRPr="00275838">
        <w:rPr>
          <w:rFonts w:ascii="Times New Roman" w:eastAsia="Times New Roman" w:hAnsi="Times New Roman" w:cs="Times New Roman"/>
          <w:iCs/>
          <w:sz w:val="24"/>
          <w:szCs w:val="24"/>
          <w:lang w:eastAsia="fr-FR"/>
        </w:rPr>
        <w:t>Blockchain</w:t>
      </w:r>
      <w:proofErr w:type="spellEnd"/>
      <w:r w:rsidRPr="00275838">
        <w:rPr>
          <w:rFonts w:ascii="Times New Roman" w:eastAsia="Times New Roman" w:hAnsi="Times New Roman" w:cs="Times New Roman"/>
          <w:iCs/>
          <w:sz w:val="24"/>
          <w:szCs w:val="24"/>
          <w:lang w:eastAsia="fr-FR"/>
        </w:rPr>
        <w:t xml:space="preserve"> sur l’étendue de la qualité d’audit sur un échantillon composé de 50 entreprises </w:t>
      </w:r>
      <w:r w:rsidRPr="00275838">
        <w:rPr>
          <w:rFonts w:asciiTheme="majorBidi" w:hAnsiTheme="majorBidi" w:cstheme="majorBidi"/>
          <w:sz w:val="24"/>
          <w:szCs w:val="24"/>
        </w:rPr>
        <w:t xml:space="preserve">sélectionnées de l'indice STOXX 600 entre 2010 et 2019 issues de la base de données de Thomson Reuters ASSET4. La méthode utilisée est la méthode </w:t>
      </w:r>
      <w:r w:rsidRPr="00275838">
        <w:rPr>
          <w:rFonts w:ascii="Times New Roman" w:hAnsi="Times New Roman" w:cs="Times New Roman"/>
          <w:sz w:val="24"/>
          <w:szCs w:val="24"/>
        </w:rPr>
        <w:t>d’Erreurs Standards Corrigées pour données de panel (</w:t>
      </w:r>
      <w:r w:rsidRPr="00275838">
        <w:rPr>
          <w:rFonts w:ascii="Times New Roman" w:hAnsi="Times New Roman" w:cs="Times New Roman"/>
          <w:i/>
          <w:iCs/>
          <w:sz w:val="24"/>
          <w:szCs w:val="24"/>
        </w:rPr>
        <w:t xml:space="preserve">Panel </w:t>
      </w:r>
      <w:proofErr w:type="spellStart"/>
      <w:r w:rsidRPr="00275838">
        <w:rPr>
          <w:rFonts w:ascii="Times New Roman" w:hAnsi="Times New Roman" w:cs="Times New Roman"/>
          <w:i/>
          <w:iCs/>
          <w:sz w:val="24"/>
          <w:szCs w:val="24"/>
        </w:rPr>
        <w:t>CorrectedStandarErros</w:t>
      </w:r>
      <w:proofErr w:type="spellEnd"/>
      <w:r w:rsidRPr="00275838">
        <w:rPr>
          <w:rFonts w:ascii="Times New Roman" w:hAnsi="Times New Roman" w:cs="Times New Roman"/>
          <w:sz w:val="24"/>
          <w:szCs w:val="24"/>
        </w:rPr>
        <w:t>).</w:t>
      </w:r>
    </w:p>
    <w:p w:rsidR="00275838" w:rsidRDefault="00275838" w:rsidP="00275838">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Nous trouvons une relation positive et significative entre la technologie </w:t>
      </w:r>
      <w:proofErr w:type="spellStart"/>
      <w:r>
        <w:rPr>
          <w:rFonts w:ascii="Times New Roman" w:hAnsi="Times New Roman" w:cs="Times New Roman"/>
          <w:sz w:val="24"/>
          <w:szCs w:val="24"/>
        </w:rPr>
        <w:t>Blockchain</w:t>
      </w:r>
      <w:proofErr w:type="spellEnd"/>
      <w:r>
        <w:rPr>
          <w:rFonts w:ascii="Times New Roman" w:hAnsi="Times New Roman" w:cs="Times New Roman"/>
          <w:sz w:val="24"/>
          <w:szCs w:val="24"/>
        </w:rPr>
        <w:t xml:space="preserve"> et la qualité d’audit, ces résultats confirment notre hypothèse (H1). Concernant la variable de contrôle, la bonne gouvernance a un impact positif et non significatif sur la qualité d’audit.</w:t>
      </w:r>
    </w:p>
    <w:p w:rsidR="00275838" w:rsidRPr="008C2423" w:rsidRDefault="00275838" w:rsidP="00275838">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Enfin, pour les autres variables de contrôle, les résultats montrent que seulement les variables de l’effet de levier ferme, </w:t>
      </w:r>
      <w:proofErr w:type="gramStart"/>
      <w:r>
        <w:rPr>
          <w:rFonts w:ascii="Times New Roman" w:hAnsi="Times New Roman" w:cs="Times New Roman"/>
          <w:sz w:val="24"/>
          <w:szCs w:val="24"/>
        </w:rPr>
        <w:t>a</w:t>
      </w:r>
      <w:proofErr w:type="gramEnd"/>
      <w:r>
        <w:rPr>
          <w:rFonts w:ascii="Times New Roman" w:eastAsia="Times New Roman" w:hAnsi="Times New Roman" w:cs="Times New Roman"/>
          <w:iCs/>
          <w:sz w:val="24"/>
          <w:szCs w:val="24"/>
          <w:lang w:eastAsia="fr-FR"/>
        </w:rPr>
        <w:t xml:space="preserve"> un impact significatif sur la qualité d’audit. Néanmoins, les variables taille des entreprises et rentabilité de l’entreprise n’ont aucun effet sur la qualité d’audit.</w:t>
      </w:r>
    </w:p>
    <w:p w:rsidR="00A973FA" w:rsidRDefault="00A973FA" w:rsidP="00904355">
      <w:pPr>
        <w:spacing w:before="240" w:after="240" w:line="360" w:lineRule="auto"/>
        <w:jc w:val="both"/>
        <w:rPr>
          <w:rFonts w:ascii="Times New Roman" w:hAnsi="Times New Roman" w:cs="Times New Roman"/>
          <w:b/>
          <w:bCs/>
          <w:sz w:val="24"/>
          <w:szCs w:val="24"/>
        </w:rPr>
      </w:pPr>
      <w:r w:rsidRPr="0097593D">
        <w:rPr>
          <w:rFonts w:ascii="Times New Roman" w:hAnsi="Times New Roman" w:cs="Times New Roman"/>
          <w:b/>
          <w:bCs/>
          <w:sz w:val="24"/>
          <w:szCs w:val="24"/>
        </w:rPr>
        <w:t xml:space="preserve">Mots clés : </w:t>
      </w:r>
      <w:proofErr w:type="spellStart"/>
      <w:r w:rsidR="00904355" w:rsidRPr="00904355">
        <w:rPr>
          <w:rFonts w:ascii="Times New Roman" w:hAnsi="Times New Roman" w:cs="Times New Roman"/>
          <w:b/>
          <w:bCs/>
          <w:sz w:val="24"/>
          <w:szCs w:val="24"/>
        </w:rPr>
        <w:t>Blockchain</w:t>
      </w:r>
      <w:proofErr w:type="spellEnd"/>
      <w:r w:rsidR="00904355">
        <w:rPr>
          <w:rFonts w:ascii="Times New Roman" w:hAnsi="Times New Roman" w:cs="Times New Roman"/>
          <w:b/>
          <w:bCs/>
          <w:sz w:val="24"/>
          <w:szCs w:val="24"/>
        </w:rPr>
        <w:t xml:space="preserve">, </w:t>
      </w:r>
      <w:r w:rsidR="00904355" w:rsidRPr="00904355">
        <w:rPr>
          <w:rFonts w:ascii="Times New Roman" w:hAnsi="Times New Roman" w:cs="Times New Roman"/>
          <w:b/>
          <w:bCs/>
          <w:sz w:val="24"/>
          <w:szCs w:val="24"/>
        </w:rPr>
        <w:t>qualité d’audit</w:t>
      </w:r>
      <w:r w:rsidRPr="0097593D">
        <w:rPr>
          <w:rFonts w:ascii="Times New Roman" w:hAnsi="Times New Roman" w:cs="Times New Roman"/>
          <w:b/>
          <w:bCs/>
          <w:sz w:val="24"/>
          <w:szCs w:val="24"/>
        </w:rPr>
        <w:t>.</w:t>
      </w:r>
    </w:p>
    <w:p w:rsidR="00904355" w:rsidRPr="0097593D" w:rsidRDefault="00904355" w:rsidP="00904355">
      <w:pPr>
        <w:spacing w:before="240" w:after="240" w:line="360" w:lineRule="auto"/>
        <w:jc w:val="both"/>
        <w:rPr>
          <w:rFonts w:ascii="Times New Roman" w:hAnsi="Times New Roman" w:cs="Times New Roman"/>
          <w:b/>
          <w:bCs/>
          <w:sz w:val="24"/>
          <w:szCs w:val="24"/>
        </w:rPr>
      </w:pPr>
    </w:p>
    <w:p w:rsidR="00EF7A39" w:rsidRPr="00EF7A39" w:rsidRDefault="00EF7A39" w:rsidP="00EF7A39">
      <w:pPr>
        <w:spacing w:before="100" w:beforeAutospacing="1" w:after="100" w:afterAutospacing="1" w:line="360" w:lineRule="auto"/>
        <w:jc w:val="both"/>
        <w:rPr>
          <w:rFonts w:asciiTheme="majorBidi" w:hAnsiTheme="majorBidi" w:cstheme="majorBidi"/>
          <w:b/>
          <w:bCs/>
          <w:sz w:val="24"/>
          <w:szCs w:val="24"/>
          <w14:ligatures w14:val="none"/>
        </w:rPr>
      </w:pPr>
      <w:r>
        <w:rPr>
          <w:rFonts w:asciiTheme="majorBidi" w:hAnsiTheme="majorBidi" w:cstheme="majorBidi"/>
          <w:b/>
          <w:bCs/>
          <w:sz w:val="24"/>
          <w:szCs w:val="24"/>
          <w14:ligatures w14:val="none"/>
        </w:rPr>
        <w:lastRenderedPageBreak/>
        <w:t>1.</w:t>
      </w:r>
      <w:r w:rsidRPr="00EF7A39">
        <w:rPr>
          <w:rFonts w:asciiTheme="majorBidi" w:hAnsiTheme="majorBidi" w:cstheme="majorBidi"/>
          <w:b/>
          <w:bCs/>
          <w:sz w:val="24"/>
          <w:szCs w:val="24"/>
          <w14:ligatures w14:val="none"/>
        </w:rPr>
        <w:t xml:space="preserve"> Introduction  </w:t>
      </w:r>
    </w:p>
    <w:p w:rsidR="00EF7A39" w:rsidRPr="001D6D92" w:rsidRDefault="00EF7A39" w:rsidP="00EF7A39">
      <w:pPr>
        <w:spacing w:before="100" w:beforeAutospacing="1" w:after="100" w:afterAutospacing="1" w:line="360" w:lineRule="auto"/>
        <w:jc w:val="both"/>
        <w:rPr>
          <w:rFonts w:asciiTheme="majorBidi" w:hAnsiTheme="majorBidi" w:cstheme="majorBidi"/>
          <w:sz w:val="24"/>
          <w:szCs w:val="24"/>
          <w14:ligatures w14:val="none"/>
        </w:rPr>
      </w:pPr>
      <w:r w:rsidRPr="008F3712">
        <w:rPr>
          <w:rFonts w:asciiTheme="majorBidi" w:hAnsiTheme="majorBidi" w:cstheme="majorBidi"/>
          <w:sz w:val="24"/>
          <w:szCs w:val="24"/>
          <w14:ligatures w14:val="none"/>
        </w:rPr>
        <w:t xml:space="preserve">Les scandales financiers du début de cette décennie comme Enron ou </w:t>
      </w:r>
      <w:proofErr w:type="spellStart"/>
      <w:r w:rsidRPr="008F3712">
        <w:rPr>
          <w:rFonts w:asciiTheme="majorBidi" w:hAnsiTheme="majorBidi" w:cstheme="majorBidi"/>
          <w:sz w:val="24"/>
          <w:szCs w:val="24"/>
          <w14:ligatures w14:val="none"/>
        </w:rPr>
        <w:t>Tyco</w:t>
      </w:r>
      <w:proofErr w:type="spellEnd"/>
      <w:r w:rsidRPr="008F3712">
        <w:rPr>
          <w:rFonts w:asciiTheme="majorBidi" w:hAnsiTheme="majorBidi" w:cstheme="majorBidi"/>
          <w:sz w:val="24"/>
          <w:szCs w:val="24"/>
          <w14:ligatures w14:val="none"/>
        </w:rPr>
        <w:t xml:space="preserve"> (Yang et </w:t>
      </w:r>
      <w:proofErr w:type="gramStart"/>
      <w:r w:rsidRPr="008F3712">
        <w:rPr>
          <w:rFonts w:asciiTheme="majorBidi" w:hAnsiTheme="majorBidi" w:cstheme="majorBidi"/>
          <w:sz w:val="24"/>
          <w:szCs w:val="24"/>
          <w14:ligatures w14:val="none"/>
        </w:rPr>
        <w:t>al.,</w:t>
      </w:r>
      <w:proofErr w:type="gramEnd"/>
      <w:r w:rsidRPr="008F3712">
        <w:rPr>
          <w:rFonts w:asciiTheme="majorBidi" w:hAnsiTheme="majorBidi" w:cstheme="majorBidi"/>
          <w:sz w:val="24"/>
          <w:szCs w:val="24"/>
          <w14:ligatures w14:val="none"/>
        </w:rPr>
        <w:t xml:space="preserve"> 2017), ont disséminé le doute sur la pertinence et la qualité de l'audit. Malgré la nouvelle loi de régulation économique (loi </w:t>
      </w:r>
      <w:proofErr w:type="spellStart"/>
      <w:r w:rsidRPr="008F3712">
        <w:rPr>
          <w:rFonts w:asciiTheme="majorBidi" w:hAnsiTheme="majorBidi" w:cstheme="majorBidi"/>
          <w:sz w:val="24"/>
          <w:szCs w:val="24"/>
          <w14:ligatures w14:val="none"/>
        </w:rPr>
        <w:t>Sarbanes</w:t>
      </w:r>
      <w:proofErr w:type="spellEnd"/>
      <w:r w:rsidRPr="008F3712">
        <w:rPr>
          <w:rFonts w:asciiTheme="majorBidi" w:hAnsiTheme="majorBidi" w:cstheme="majorBidi"/>
          <w:sz w:val="24"/>
          <w:szCs w:val="24"/>
          <w14:ligatures w14:val="none"/>
        </w:rPr>
        <w:t>-Oxley de 2002 aux USA) qui a renforcé les contrôles des auditeurs, notamment à travers le PCAOB1 et les comités d'audit, la qualité de l'audit reste la principale préoccupation des parties prenantes (</w:t>
      </w:r>
      <w:proofErr w:type="spellStart"/>
      <w:r w:rsidRPr="008F3712">
        <w:rPr>
          <w:rFonts w:asciiTheme="majorBidi" w:hAnsiTheme="majorBidi" w:cstheme="majorBidi"/>
          <w:sz w:val="24"/>
          <w:szCs w:val="24"/>
          <w14:ligatures w14:val="none"/>
        </w:rPr>
        <w:t>Beisland</w:t>
      </w:r>
      <w:proofErr w:type="spellEnd"/>
      <w:r w:rsidRPr="008F3712">
        <w:rPr>
          <w:rFonts w:asciiTheme="majorBidi" w:hAnsiTheme="majorBidi" w:cstheme="majorBidi"/>
          <w:sz w:val="24"/>
          <w:szCs w:val="24"/>
          <w14:ligatures w14:val="none"/>
        </w:rPr>
        <w:t xml:space="preserve"> et </w:t>
      </w:r>
      <w:proofErr w:type="gramStart"/>
      <w:r w:rsidRPr="008F3712">
        <w:rPr>
          <w:rFonts w:asciiTheme="majorBidi" w:hAnsiTheme="majorBidi" w:cstheme="majorBidi"/>
          <w:sz w:val="24"/>
          <w:szCs w:val="24"/>
          <w14:ligatures w14:val="none"/>
        </w:rPr>
        <w:t>al.,</w:t>
      </w:r>
      <w:proofErr w:type="gramEnd"/>
      <w:r w:rsidRPr="008F3712">
        <w:rPr>
          <w:rFonts w:asciiTheme="majorBidi" w:hAnsiTheme="majorBidi" w:cstheme="majorBidi"/>
          <w:sz w:val="24"/>
          <w:szCs w:val="24"/>
          <w14:ligatures w14:val="none"/>
        </w:rPr>
        <w:t xml:space="preserve"> 2015). En conséquence, l'audit doit évoluer pour trois raisons fondamentales.</w:t>
      </w:r>
      <w:r w:rsidRPr="001D6D92">
        <w:rPr>
          <w:rFonts w:asciiTheme="majorBidi" w:hAnsiTheme="majorBidi" w:cstheme="majorBidi"/>
          <w:sz w:val="24"/>
          <w:szCs w:val="24"/>
          <w14:ligatures w14:val="none"/>
        </w:rPr>
        <w:t xml:space="preserve"> </w:t>
      </w:r>
      <w:r w:rsidRPr="008F3712">
        <w:rPr>
          <w:rFonts w:asciiTheme="majorBidi" w:hAnsiTheme="majorBidi" w:cstheme="majorBidi"/>
          <w:sz w:val="24"/>
          <w:szCs w:val="24"/>
          <w14:ligatures w14:val="none"/>
        </w:rPr>
        <w:t xml:space="preserve">D'abord, parce qu'il est principalement destiné aux actionnaires, qui considèrent l'audit comme un service leur procurant une assurance raisonnable. En effet, les résultats passés doivent refléter une image fidèle de l'entreprise et être conformes aux exigences réglementaires. Deuxièmement, parce que le rapport d'audit préparé plusieurs mois après la fin de l'exercice est basé sur des données historiques. Il n'apporte aucun élément prospectif. Enfin, parce que le rapport d'audit est standardisé, il ne répond donc pas aux besoins spécifiques de ses utilisateurs réels ou potentiels, pour aider à la prise de décision future. </w:t>
      </w:r>
    </w:p>
    <w:p w:rsidR="00EF7A39" w:rsidRPr="001D6D92" w:rsidRDefault="00EF7A39" w:rsidP="00EF7A39">
      <w:pPr>
        <w:spacing w:before="100" w:beforeAutospacing="1" w:after="100" w:afterAutospacing="1" w:line="360" w:lineRule="auto"/>
        <w:jc w:val="both"/>
        <w:rPr>
          <w:rFonts w:asciiTheme="majorBidi" w:hAnsiTheme="majorBidi" w:cstheme="majorBidi"/>
          <w:sz w:val="24"/>
          <w:szCs w:val="24"/>
          <w14:ligatures w14:val="none"/>
        </w:rPr>
      </w:pPr>
      <w:r w:rsidRPr="008F3712">
        <w:rPr>
          <w:rFonts w:asciiTheme="majorBidi" w:hAnsiTheme="majorBidi" w:cstheme="majorBidi"/>
          <w:sz w:val="24"/>
          <w:szCs w:val="24"/>
          <w14:ligatures w14:val="none"/>
        </w:rPr>
        <w:t xml:space="preserve">Ainsi, les managers perçoivent l'audit comme un coût et non comme une valeur ajoutée, car la plupart du temps les rapports ne leur fournissent pas de recommandations pour les problèmes identifiés sur les données historiques. </w:t>
      </w:r>
      <w:r w:rsidRPr="001D6D92">
        <w:rPr>
          <w:rFonts w:asciiTheme="majorBidi" w:hAnsiTheme="majorBidi" w:cstheme="majorBidi"/>
          <w:sz w:val="24"/>
          <w:szCs w:val="24"/>
          <w14:ligatures w14:val="none"/>
        </w:rPr>
        <w:t>Par ailleurs, l</w:t>
      </w:r>
      <w:r w:rsidRPr="008F3712">
        <w:rPr>
          <w:rFonts w:asciiTheme="majorBidi" w:hAnsiTheme="majorBidi" w:cstheme="majorBidi"/>
          <w:sz w:val="24"/>
          <w:szCs w:val="24"/>
          <w14:ligatures w14:val="none"/>
        </w:rPr>
        <w:t xml:space="preserve">a technologie numérique a un impact sur les objectifs stratégiques et concurrentiels de l’entreprise, mais </w:t>
      </w:r>
      <w:r w:rsidRPr="001D6D92">
        <w:rPr>
          <w:rFonts w:asciiTheme="majorBidi" w:hAnsiTheme="majorBidi" w:cstheme="majorBidi"/>
          <w:sz w:val="24"/>
          <w:szCs w:val="24"/>
          <w14:ligatures w14:val="none"/>
        </w:rPr>
        <w:t>également</w:t>
      </w:r>
      <w:r w:rsidRPr="008F3712">
        <w:rPr>
          <w:rFonts w:asciiTheme="majorBidi" w:hAnsiTheme="majorBidi" w:cstheme="majorBidi"/>
          <w:sz w:val="24"/>
          <w:szCs w:val="24"/>
          <w14:ligatures w14:val="none"/>
        </w:rPr>
        <w:t xml:space="preserve"> sur les modèles commerciaux, les avantages concurrentiels ainsi que sur l’approche de l’entreprise par rapport au marché. De plus, il existe une influence significative d</w:t>
      </w:r>
      <w:r w:rsidRPr="001D6D92">
        <w:rPr>
          <w:rFonts w:asciiTheme="majorBidi" w:hAnsiTheme="majorBidi" w:cstheme="majorBidi"/>
          <w:sz w:val="24"/>
          <w:szCs w:val="24"/>
          <w14:ligatures w14:val="none"/>
        </w:rPr>
        <w:t>es technologiques numériques sur</w:t>
      </w:r>
      <w:r w:rsidRPr="008F3712">
        <w:rPr>
          <w:rFonts w:asciiTheme="majorBidi" w:hAnsiTheme="majorBidi" w:cstheme="majorBidi"/>
          <w:sz w:val="24"/>
          <w:szCs w:val="24"/>
          <w14:ligatures w14:val="none"/>
        </w:rPr>
        <w:t xml:space="preserve"> les systèmes d'information comptable, de contrôle de gestion et d’audit (Mancini et </w:t>
      </w:r>
      <w:proofErr w:type="gramStart"/>
      <w:r w:rsidRPr="008F3712">
        <w:rPr>
          <w:rFonts w:asciiTheme="majorBidi" w:hAnsiTheme="majorBidi" w:cstheme="majorBidi"/>
          <w:sz w:val="24"/>
          <w:szCs w:val="24"/>
          <w14:ligatures w14:val="none"/>
        </w:rPr>
        <w:t>al.,</w:t>
      </w:r>
      <w:proofErr w:type="gramEnd"/>
      <w:r w:rsidRPr="008F3712">
        <w:rPr>
          <w:rFonts w:asciiTheme="majorBidi" w:hAnsiTheme="majorBidi" w:cstheme="majorBidi"/>
          <w:sz w:val="24"/>
          <w:szCs w:val="24"/>
          <w14:ligatures w14:val="none"/>
        </w:rPr>
        <w:t xml:space="preserve"> 2017). Les règles et les principes comptables sont établis depuis de nombreuses années et ne changent pas avec le temps. D'un autre côté, le secteur de l’audit évolue</w:t>
      </w:r>
      <w:r w:rsidRPr="001D6D92">
        <w:rPr>
          <w:rFonts w:asciiTheme="majorBidi" w:hAnsiTheme="majorBidi" w:cstheme="majorBidi"/>
          <w:sz w:val="24"/>
          <w:szCs w:val="24"/>
          <w14:ligatures w14:val="none"/>
        </w:rPr>
        <w:t xml:space="preserve"> d’une façon accélérée et inattendue</w:t>
      </w:r>
      <w:r w:rsidRPr="008F3712">
        <w:rPr>
          <w:rFonts w:asciiTheme="majorBidi" w:hAnsiTheme="majorBidi" w:cstheme="majorBidi"/>
          <w:sz w:val="24"/>
          <w:szCs w:val="24"/>
          <w14:ligatures w14:val="none"/>
        </w:rPr>
        <w:t>. Par conséquent, les entreprises doivent modifier leur approche à mesure que la numérisation change la façon dont les audits sont effectués. Ainsi, ils doivent intégrer les technologies numériques dans leurs stratégies futures. La technologie digitale met en évidence les besoins en constante évolution des fonctions d'audit pour fournir une analyse plus approfondie et robuste à leurs clients</w:t>
      </w:r>
      <w:r w:rsidRPr="001D6D92">
        <w:rPr>
          <w:rFonts w:asciiTheme="majorBidi" w:hAnsiTheme="majorBidi" w:cstheme="majorBidi"/>
          <w:sz w:val="24"/>
          <w:szCs w:val="24"/>
          <w14:ligatures w14:val="none"/>
        </w:rPr>
        <w:t xml:space="preserve"> en se focalisant sur des informations mieux présenté et préparées en s’inspirant de ces technologies modernes et numériques.</w:t>
      </w:r>
    </w:p>
    <w:p w:rsidR="00EF7A39" w:rsidRPr="008F3712" w:rsidRDefault="00EF7A39" w:rsidP="00EF7A39">
      <w:pPr>
        <w:spacing w:before="100" w:beforeAutospacing="1" w:after="100" w:afterAutospacing="1" w:line="360" w:lineRule="auto"/>
        <w:jc w:val="both"/>
        <w:rPr>
          <w:rFonts w:asciiTheme="majorBidi" w:hAnsiTheme="majorBidi" w:cstheme="majorBidi"/>
          <w:sz w:val="24"/>
          <w:szCs w:val="24"/>
          <w14:ligatures w14:val="none"/>
        </w:rPr>
      </w:pPr>
      <w:r w:rsidRPr="008F3712">
        <w:rPr>
          <w:rFonts w:asciiTheme="majorBidi" w:hAnsiTheme="majorBidi" w:cstheme="majorBidi"/>
          <w:sz w:val="24"/>
          <w:szCs w:val="24"/>
          <w14:ligatures w14:val="none"/>
        </w:rPr>
        <w:t xml:space="preserve">Néanmoins, l'activité d'audit est un service réglementé et standardisé, et la numérisation doit tenir compte de ces contraintes. Plusieurs chercheurs ont tenté de comprendre les effets des nouvelles technologies numériques (Essentiellement Intelligence Artificielle, </w:t>
      </w:r>
      <w:proofErr w:type="spellStart"/>
      <w:r w:rsidRPr="008F3712">
        <w:rPr>
          <w:rFonts w:asciiTheme="majorBidi" w:hAnsiTheme="majorBidi" w:cstheme="majorBidi"/>
          <w:sz w:val="24"/>
          <w:szCs w:val="24"/>
          <w14:ligatures w14:val="none"/>
        </w:rPr>
        <w:t>Blockchain</w:t>
      </w:r>
      <w:proofErr w:type="spellEnd"/>
      <w:r w:rsidRPr="008F3712">
        <w:rPr>
          <w:rFonts w:asciiTheme="majorBidi" w:hAnsiTheme="majorBidi" w:cstheme="majorBidi"/>
          <w:sz w:val="24"/>
          <w:szCs w:val="24"/>
          <w14:ligatures w14:val="none"/>
        </w:rPr>
        <w:t xml:space="preserve"> et </w:t>
      </w:r>
      <w:proofErr w:type="spellStart"/>
      <w:r w:rsidRPr="008F3712">
        <w:rPr>
          <w:rFonts w:asciiTheme="majorBidi" w:hAnsiTheme="majorBidi" w:cstheme="majorBidi"/>
          <w:sz w:val="24"/>
          <w:szCs w:val="24"/>
          <w14:ligatures w14:val="none"/>
        </w:rPr>
        <w:lastRenderedPageBreak/>
        <w:t>Big</w:t>
      </w:r>
      <w:proofErr w:type="spellEnd"/>
      <w:r w:rsidRPr="008F3712">
        <w:rPr>
          <w:rFonts w:asciiTheme="majorBidi" w:hAnsiTheme="majorBidi" w:cstheme="majorBidi"/>
          <w:sz w:val="24"/>
          <w:szCs w:val="24"/>
          <w14:ligatures w14:val="none"/>
        </w:rPr>
        <w:t xml:space="preserve"> Data) sur les entreprises en termes d'analyse de données et sur la qualité d’audit. Cependant, les recherches sur les cabinets d'audit sont encore limitées. Il est évident qu'avec le développement technologique, de nombreux systèmes numériques qui n'existaient pas il y a dix ans sont désormais activement utilisés dans la profession d’audit (</w:t>
      </w:r>
      <w:proofErr w:type="spellStart"/>
      <w:r w:rsidRPr="008F3712">
        <w:rPr>
          <w:rFonts w:asciiTheme="majorBidi" w:hAnsiTheme="majorBidi" w:cstheme="majorBidi"/>
          <w:sz w:val="24"/>
          <w:szCs w:val="24"/>
          <w14:ligatures w14:val="none"/>
        </w:rPr>
        <w:t>Gulin</w:t>
      </w:r>
      <w:proofErr w:type="spellEnd"/>
      <w:r w:rsidRPr="008F3712">
        <w:rPr>
          <w:rFonts w:asciiTheme="majorBidi" w:hAnsiTheme="majorBidi" w:cstheme="majorBidi"/>
          <w:sz w:val="24"/>
          <w:szCs w:val="24"/>
          <w14:ligatures w14:val="none"/>
        </w:rPr>
        <w:t xml:space="preserve"> et </w:t>
      </w:r>
      <w:proofErr w:type="gramStart"/>
      <w:r w:rsidRPr="008F3712">
        <w:rPr>
          <w:rFonts w:asciiTheme="majorBidi" w:hAnsiTheme="majorBidi" w:cstheme="majorBidi"/>
          <w:sz w:val="24"/>
          <w:szCs w:val="24"/>
          <w14:ligatures w14:val="none"/>
        </w:rPr>
        <w:t>al.,</w:t>
      </w:r>
      <w:proofErr w:type="gramEnd"/>
      <w:r w:rsidRPr="008F3712">
        <w:rPr>
          <w:rFonts w:asciiTheme="majorBidi" w:hAnsiTheme="majorBidi" w:cstheme="majorBidi"/>
          <w:sz w:val="24"/>
          <w:szCs w:val="24"/>
          <w14:ligatures w14:val="none"/>
        </w:rPr>
        <w:t xml:space="preserve"> 2019). En septembre 2016, le groupe du travail de l'International Audit and Assurance Standards </w:t>
      </w:r>
      <w:proofErr w:type="spellStart"/>
      <w:r w:rsidRPr="008F3712">
        <w:rPr>
          <w:rFonts w:asciiTheme="majorBidi" w:hAnsiTheme="majorBidi" w:cstheme="majorBidi"/>
          <w:sz w:val="24"/>
          <w:szCs w:val="24"/>
          <w14:ligatures w14:val="none"/>
        </w:rPr>
        <w:t>Board</w:t>
      </w:r>
      <w:proofErr w:type="spellEnd"/>
      <w:r w:rsidRPr="008F3712">
        <w:rPr>
          <w:rFonts w:asciiTheme="majorBidi" w:hAnsiTheme="majorBidi" w:cstheme="majorBidi"/>
          <w:sz w:val="24"/>
          <w:szCs w:val="24"/>
          <w14:ligatures w14:val="none"/>
        </w:rPr>
        <w:t xml:space="preserve"> (IAASB) a recommandé aux auditeurs l’adoption des technologies numériques (</w:t>
      </w:r>
      <w:proofErr w:type="spellStart"/>
      <w:r w:rsidRPr="008F3712">
        <w:rPr>
          <w:rFonts w:asciiTheme="majorBidi" w:hAnsiTheme="majorBidi" w:cstheme="majorBidi"/>
          <w:sz w:val="24"/>
          <w:szCs w:val="24"/>
          <w14:ligatures w14:val="none"/>
        </w:rPr>
        <w:t>AIsystems</w:t>
      </w:r>
      <w:proofErr w:type="spellEnd"/>
      <w:r w:rsidRPr="008F3712">
        <w:rPr>
          <w:rFonts w:asciiTheme="majorBidi" w:hAnsiTheme="majorBidi" w:cstheme="majorBidi"/>
          <w:sz w:val="24"/>
          <w:szCs w:val="24"/>
          <w14:ligatures w14:val="none"/>
        </w:rPr>
        <w:t xml:space="preserve"> </w:t>
      </w:r>
      <w:proofErr w:type="spellStart"/>
      <w:r w:rsidRPr="008F3712">
        <w:rPr>
          <w:rFonts w:asciiTheme="majorBidi" w:hAnsiTheme="majorBidi" w:cstheme="majorBidi"/>
          <w:sz w:val="24"/>
          <w:szCs w:val="24"/>
          <w14:ligatures w14:val="none"/>
        </w:rPr>
        <w:t>with</w:t>
      </w:r>
      <w:proofErr w:type="spellEnd"/>
      <w:r w:rsidRPr="008F3712">
        <w:rPr>
          <w:rFonts w:asciiTheme="majorBidi" w:hAnsiTheme="majorBidi" w:cstheme="majorBidi"/>
          <w:sz w:val="24"/>
          <w:szCs w:val="24"/>
          <w14:ligatures w14:val="none"/>
        </w:rPr>
        <w:t xml:space="preserve"> the technologies for </w:t>
      </w:r>
      <w:proofErr w:type="spellStart"/>
      <w:r w:rsidRPr="008F3712">
        <w:rPr>
          <w:rFonts w:asciiTheme="majorBidi" w:hAnsiTheme="majorBidi" w:cstheme="majorBidi"/>
          <w:sz w:val="24"/>
          <w:szCs w:val="24"/>
          <w14:ligatures w14:val="none"/>
        </w:rPr>
        <w:t>theanalysis</w:t>
      </w:r>
      <w:proofErr w:type="spellEnd"/>
      <w:r w:rsidRPr="008F3712">
        <w:rPr>
          <w:rFonts w:asciiTheme="majorBidi" w:hAnsiTheme="majorBidi" w:cstheme="majorBidi"/>
          <w:sz w:val="24"/>
          <w:szCs w:val="24"/>
          <w14:ligatures w14:val="none"/>
        </w:rPr>
        <w:t xml:space="preserve"> of a </w:t>
      </w:r>
      <w:proofErr w:type="spellStart"/>
      <w:r w:rsidRPr="008F3712">
        <w:rPr>
          <w:rFonts w:asciiTheme="majorBidi" w:hAnsiTheme="majorBidi" w:cstheme="majorBidi"/>
          <w:sz w:val="24"/>
          <w:szCs w:val="24"/>
          <w14:ligatures w14:val="none"/>
        </w:rPr>
        <w:t>big</w:t>
      </w:r>
      <w:proofErr w:type="spellEnd"/>
      <w:r w:rsidRPr="008F3712">
        <w:rPr>
          <w:rFonts w:asciiTheme="majorBidi" w:hAnsiTheme="majorBidi" w:cstheme="majorBidi"/>
          <w:sz w:val="24"/>
          <w:szCs w:val="24"/>
          <w14:ligatures w14:val="none"/>
        </w:rPr>
        <w:t xml:space="preserve"> </w:t>
      </w:r>
      <w:proofErr w:type="spellStart"/>
      <w:r w:rsidRPr="008F3712">
        <w:rPr>
          <w:rFonts w:asciiTheme="majorBidi" w:hAnsiTheme="majorBidi" w:cstheme="majorBidi"/>
          <w:sz w:val="24"/>
          <w:szCs w:val="24"/>
          <w14:ligatures w14:val="none"/>
        </w:rPr>
        <w:t>dataData</w:t>
      </w:r>
      <w:proofErr w:type="spellEnd"/>
      <w:r w:rsidRPr="008F3712">
        <w:rPr>
          <w:rFonts w:asciiTheme="majorBidi" w:hAnsiTheme="majorBidi" w:cstheme="majorBidi"/>
          <w:sz w:val="24"/>
          <w:szCs w:val="24"/>
          <w14:ligatures w14:val="none"/>
        </w:rPr>
        <w:t xml:space="preserve"> </w:t>
      </w:r>
      <w:proofErr w:type="spellStart"/>
      <w:r w:rsidRPr="008F3712">
        <w:rPr>
          <w:rFonts w:asciiTheme="majorBidi" w:hAnsiTheme="majorBidi" w:cstheme="majorBidi"/>
          <w:sz w:val="24"/>
          <w:szCs w:val="24"/>
          <w14:ligatures w14:val="none"/>
        </w:rPr>
        <w:t>Analytics</w:t>
      </w:r>
      <w:proofErr w:type="spellEnd"/>
      <w:r w:rsidRPr="008F3712">
        <w:rPr>
          <w:rFonts w:asciiTheme="majorBidi" w:hAnsiTheme="majorBidi" w:cstheme="majorBidi"/>
          <w:sz w:val="24"/>
          <w:szCs w:val="24"/>
          <w14:ligatures w14:val="none"/>
        </w:rPr>
        <w:t>) afin « d'améliorer la qualité de l'audit et de minimiser le risque de détection » (</w:t>
      </w:r>
      <w:proofErr w:type="spellStart"/>
      <w:r w:rsidRPr="008F3712">
        <w:rPr>
          <w:rFonts w:asciiTheme="majorBidi" w:hAnsiTheme="majorBidi" w:cstheme="majorBidi"/>
          <w:sz w:val="24"/>
          <w:szCs w:val="24"/>
          <w14:ligatures w14:val="none"/>
        </w:rPr>
        <w:t>Yakimova</w:t>
      </w:r>
      <w:proofErr w:type="spellEnd"/>
      <w:r w:rsidRPr="008F3712">
        <w:rPr>
          <w:rFonts w:asciiTheme="majorBidi" w:hAnsiTheme="majorBidi" w:cstheme="majorBidi"/>
          <w:sz w:val="24"/>
          <w:szCs w:val="24"/>
          <w14:ligatures w14:val="none"/>
        </w:rPr>
        <w:t xml:space="preserve">, 2020). Les quatre principales sociétés d'audit qui s'adaptent à l'environnement numérique moderne utilisent des technologies innovantes pour réaliser certaines procédures d'audit. Sur le plan théorique, il peut enrichir la littérature sur la qualité de l'audit en expliquant l’effet de la numérisation et le développement/intégration de nouveaux outils numériques (intelligence artificielle, </w:t>
      </w:r>
      <w:proofErr w:type="spellStart"/>
      <w:r w:rsidRPr="008F3712">
        <w:rPr>
          <w:rFonts w:asciiTheme="majorBidi" w:hAnsiTheme="majorBidi" w:cstheme="majorBidi"/>
          <w:sz w:val="24"/>
          <w:szCs w:val="24"/>
          <w14:ligatures w14:val="none"/>
        </w:rPr>
        <w:t>blockchain</w:t>
      </w:r>
      <w:proofErr w:type="spellEnd"/>
      <w:r w:rsidRPr="008F3712">
        <w:rPr>
          <w:rFonts w:asciiTheme="majorBidi" w:hAnsiTheme="majorBidi" w:cstheme="majorBidi"/>
          <w:sz w:val="24"/>
          <w:szCs w:val="24"/>
          <w14:ligatures w14:val="none"/>
        </w:rPr>
        <w:t xml:space="preserve"> et </w:t>
      </w:r>
      <w:proofErr w:type="spellStart"/>
      <w:r w:rsidRPr="008F3712">
        <w:rPr>
          <w:rFonts w:asciiTheme="majorBidi" w:hAnsiTheme="majorBidi" w:cstheme="majorBidi"/>
          <w:sz w:val="24"/>
          <w:szCs w:val="24"/>
          <w14:ligatures w14:val="none"/>
        </w:rPr>
        <w:t>big</w:t>
      </w:r>
      <w:proofErr w:type="spellEnd"/>
      <w:r w:rsidRPr="008F3712">
        <w:rPr>
          <w:rFonts w:asciiTheme="majorBidi" w:hAnsiTheme="majorBidi" w:cstheme="majorBidi"/>
          <w:sz w:val="24"/>
          <w:szCs w:val="24"/>
          <w14:ligatures w14:val="none"/>
        </w:rPr>
        <w:t xml:space="preserve"> data analytique,</w:t>
      </w:r>
      <w:r>
        <w:rPr>
          <w:rFonts w:asciiTheme="majorBidi" w:hAnsiTheme="majorBidi" w:cstheme="majorBidi"/>
          <w:sz w:val="24"/>
          <w:szCs w:val="24"/>
          <w14:ligatures w14:val="none"/>
        </w:rPr>
        <w:t xml:space="preserve"> </w:t>
      </w:r>
      <w:r w:rsidRPr="008F3712">
        <w:rPr>
          <w:rFonts w:asciiTheme="majorBidi" w:hAnsiTheme="majorBidi" w:cstheme="majorBidi"/>
          <w:sz w:val="24"/>
          <w:szCs w:val="24"/>
          <w14:ligatures w14:val="none"/>
        </w:rPr>
        <w:t xml:space="preserve">etc.) et comment cette évolution va améliorer la qualité d’audit. </w:t>
      </w:r>
    </w:p>
    <w:p w:rsidR="00EF7A39" w:rsidRDefault="00EF7A39" w:rsidP="00EF7A39">
      <w:pPr>
        <w:spacing w:before="100" w:beforeAutospacing="1" w:after="100" w:afterAutospacing="1" w:line="360" w:lineRule="auto"/>
        <w:jc w:val="both"/>
        <w:rPr>
          <w:rFonts w:ascii="Times New Roman" w:hAnsi="Times New Roman" w:cs="Times New Roman"/>
          <w:sz w:val="24"/>
          <w:szCs w:val="21"/>
          <w:shd w:val="clear" w:color="auto" w:fill="FFFFFF"/>
          <w14:ligatures w14:val="none"/>
        </w:rPr>
      </w:pPr>
      <w:r w:rsidRPr="008F3712">
        <w:rPr>
          <w:rFonts w:ascii="Times New Roman" w:hAnsi="Times New Roman" w:cs="Times New Roman"/>
          <w:sz w:val="24"/>
          <w:szCs w:val="21"/>
          <w:shd w:val="clear" w:color="auto" w:fill="FFFFFF"/>
          <w14:ligatures w14:val="none"/>
        </w:rPr>
        <w:t>Sur la base de ce qui a été avancé, nous pouvons résumer notre problématique par la question centrale suivante : comment la digitalisation peut influencer la qualité d’audit ?</w:t>
      </w:r>
    </w:p>
    <w:p w:rsidR="00EF7A39" w:rsidRPr="008F3712" w:rsidRDefault="00EF7A39" w:rsidP="00EF7A39">
      <w:pPr>
        <w:spacing w:before="100" w:beforeAutospacing="1" w:after="100" w:afterAutospacing="1" w:line="360" w:lineRule="auto"/>
        <w:jc w:val="both"/>
        <w:rPr>
          <w:rFonts w:ascii="Times New Roman" w:hAnsi="Times New Roman" w:cs="Times New Roman"/>
          <w:sz w:val="24"/>
          <w:szCs w:val="21"/>
          <w:shd w:val="clear" w:color="auto" w:fill="FFFFFF"/>
          <w14:ligatures w14:val="none"/>
        </w:rPr>
      </w:pPr>
      <w:r w:rsidRPr="008F3712">
        <w:rPr>
          <w:rFonts w:ascii="Times New Roman" w:hAnsi="Times New Roman" w:cs="Times New Roman"/>
          <w:sz w:val="24"/>
          <w:szCs w:val="21"/>
          <w:shd w:val="clear" w:color="auto" w:fill="FFFFFF"/>
          <w14:ligatures w14:val="none"/>
        </w:rPr>
        <w:t>Il en découle que l’objectif principal de notre travail est d’étudier l’effet de la digitalisation sur la qualité d’audit.</w:t>
      </w:r>
    </w:p>
    <w:p w:rsidR="00EF7A39" w:rsidRPr="00EF7A39" w:rsidRDefault="00EF7A39" w:rsidP="00A973FA">
      <w:pPr>
        <w:spacing w:before="100" w:beforeAutospacing="1" w:after="100" w:afterAutospacing="1" w:line="360" w:lineRule="auto"/>
        <w:jc w:val="both"/>
        <w:rPr>
          <w:rFonts w:ascii="Times New Roman" w:eastAsia="Times New Roman" w:hAnsi="Times New Roman" w:cs="Times New Roman"/>
          <w:sz w:val="28"/>
          <w:szCs w:val="28"/>
          <w:lang w:eastAsia="fr-FR"/>
        </w:rPr>
      </w:pPr>
      <w:r w:rsidRPr="00EF7A39">
        <w:rPr>
          <w:rFonts w:ascii="Times New Roman" w:eastAsia="Calibri" w:hAnsi="Times New Roman" w:cs="Times New Roman"/>
          <w:b/>
          <w:bCs/>
          <w:sz w:val="28"/>
          <w:szCs w:val="28"/>
        </w:rPr>
        <w:t xml:space="preserve">2. Revue de la littérature de la relation entre la digitalisation et la qualité d’audit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 xml:space="preserve">Revue de littérature Avec les modèles de la technologie digitale (Intelligence Artificielle,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 xml:space="preserve"> et </w:t>
      </w:r>
      <w:proofErr w:type="spellStart"/>
      <w:r w:rsidRPr="00EF7A39">
        <w:rPr>
          <w:rFonts w:ascii="Times New Roman" w:eastAsia="Calibri" w:hAnsi="Times New Roman" w:cs="Times New Roman"/>
          <w:sz w:val="24"/>
          <w:szCs w:val="24"/>
        </w:rPr>
        <w:t>Big</w:t>
      </w:r>
      <w:proofErr w:type="spellEnd"/>
      <w:r w:rsidRPr="00EF7A39">
        <w:rPr>
          <w:rFonts w:ascii="Times New Roman" w:eastAsia="Calibri" w:hAnsi="Times New Roman" w:cs="Times New Roman"/>
          <w:sz w:val="24"/>
          <w:szCs w:val="24"/>
        </w:rPr>
        <w:t xml:space="preserve"> Data </w:t>
      </w:r>
      <w:proofErr w:type="spellStart"/>
      <w:r w:rsidRPr="00EF7A39">
        <w:rPr>
          <w:rFonts w:ascii="Times New Roman" w:eastAsia="Calibri" w:hAnsi="Times New Roman" w:cs="Times New Roman"/>
          <w:sz w:val="24"/>
          <w:szCs w:val="24"/>
        </w:rPr>
        <w:t>Analytics</w:t>
      </w:r>
      <w:proofErr w:type="spellEnd"/>
      <w:r w:rsidRPr="00EF7A39">
        <w:rPr>
          <w:rFonts w:ascii="Times New Roman" w:eastAsia="Calibri" w:hAnsi="Times New Roman" w:cs="Times New Roman"/>
          <w:sz w:val="24"/>
          <w:szCs w:val="24"/>
        </w:rPr>
        <w:t xml:space="preserve">) des cabinets d'audit, l'audit évolue vers un nouveau rôle intégrant de nouveaux domaines de l'assurance. Cette digitalisation devrait également améliorer la qualité de l'audit </w:t>
      </w:r>
    </w:p>
    <w:p w:rsidR="00EF7A39" w:rsidRPr="00EF7A39" w:rsidRDefault="00EF7A39" w:rsidP="00A973FA">
      <w:pPr>
        <w:keepNext/>
        <w:keepLines/>
        <w:spacing w:before="100" w:beforeAutospacing="1" w:after="100" w:afterAutospacing="1" w:line="360" w:lineRule="auto"/>
        <w:jc w:val="both"/>
        <w:outlineLvl w:val="4"/>
        <w:rPr>
          <w:rFonts w:ascii="Times New Roman" w:eastAsia="Times New Roman" w:hAnsi="Times New Roman" w:cs="Times New Roman"/>
          <w:b/>
          <w:color w:val="000000"/>
          <w:sz w:val="28"/>
          <w:szCs w:val="24"/>
        </w:rPr>
      </w:pPr>
      <w:bookmarkStart w:id="1" w:name="_Toc85649317"/>
      <w:bookmarkStart w:id="2" w:name="_Toc86684472"/>
      <w:r w:rsidRPr="00EF7A39">
        <w:rPr>
          <w:rFonts w:ascii="Times New Roman" w:eastAsia="Times New Roman" w:hAnsi="Times New Roman" w:cs="Times New Roman"/>
          <w:b/>
          <w:color w:val="000000"/>
          <w:sz w:val="28"/>
          <w:szCs w:val="24"/>
        </w:rPr>
        <w:t>2.1. Les technologies</w:t>
      </w:r>
      <w:bookmarkEnd w:id="1"/>
      <w:bookmarkEnd w:id="2"/>
      <w:r w:rsidRPr="00EF7A39">
        <w:rPr>
          <w:rFonts w:ascii="Times New Roman" w:eastAsia="Times New Roman" w:hAnsi="Times New Roman" w:cs="Times New Roman"/>
          <w:b/>
          <w:color w:val="000000"/>
          <w:sz w:val="28"/>
          <w:szCs w:val="24"/>
        </w:rPr>
        <w:t xml:space="preserve"> et l’audit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color w:val="000000"/>
          <w:sz w:val="24"/>
          <w:szCs w:val="24"/>
        </w:rPr>
      </w:pPr>
      <w:r w:rsidRPr="00EF7A39">
        <w:rPr>
          <w:rFonts w:ascii="Times New Roman" w:eastAsia="Calibri" w:hAnsi="Times New Roman" w:cs="Times New Roman"/>
          <w:color w:val="000000"/>
          <w:sz w:val="24"/>
          <w:szCs w:val="24"/>
        </w:rPr>
        <w:t xml:space="preserve"> La technologie a élargi la distance entre les données et leurs utilisateurs, créant un environnement de production riche et complexe, ainsi qu'un besoin accru de vérification de l'acuité de ces processus. Diverses menaces ont suivi les améliorations apportées par la technologie (MIT </w:t>
      </w:r>
      <w:proofErr w:type="spellStart"/>
      <w:r w:rsidRPr="00EF7A39">
        <w:rPr>
          <w:rFonts w:ascii="Times New Roman" w:eastAsia="Calibri" w:hAnsi="Times New Roman" w:cs="Times New Roman"/>
          <w:color w:val="000000"/>
          <w:sz w:val="24"/>
          <w:szCs w:val="24"/>
        </w:rPr>
        <w:t>Technology</w:t>
      </w:r>
      <w:proofErr w:type="spellEnd"/>
      <w:r w:rsidRPr="00EF7A39">
        <w:rPr>
          <w:rFonts w:ascii="Times New Roman" w:eastAsia="Calibri" w:hAnsi="Times New Roman" w:cs="Times New Roman"/>
          <w:color w:val="000000"/>
          <w:sz w:val="24"/>
          <w:szCs w:val="24"/>
        </w:rPr>
        <w:t xml:space="preserve"> </w:t>
      </w:r>
      <w:proofErr w:type="spellStart"/>
      <w:r w:rsidRPr="00EF7A39">
        <w:rPr>
          <w:rFonts w:ascii="Times New Roman" w:eastAsia="Calibri" w:hAnsi="Times New Roman" w:cs="Times New Roman"/>
          <w:color w:val="000000"/>
          <w:sz w:val="24"/>
          <w:szCs w:val="24"/>
        </w:rPr>
        <w:t>Review</w:t>
      </w:r>
      <w:proofErr w:type="spellEnd"/>
      <w:r w:rsidRPr="00EF7A39">
        <w:rPr>
          <w:rFonts w:ascii="Times New Roman" w:eastAsia="Calibri" w:hAnsi="Times New Roman" w:cs="Times New Roman"/>
          <w:color w:val="000000"/>
          <w:sz w:val="24"/>
          <w:szCs w:val="24"/>
        </w:rPr>
        <w:t xml:space="preserve"> 2015). Dans le même temps, le nouvel environnement </w:t>
      </w:r>
      <w:r w:rsidRPr="00EF7A39">
        <w:rPr>
          <w:rFonts w:ascii="Times New Roman" w:eastAsia="Calibri" w:hAnsi="Times New Roman" w:cs="Times New Roman"/>
          <w:color w:val="000000"/>
          <w:sz w:val="24"/>
          <w:szCs w:val="24"/>
        </w:rPr>
        <w:lastRenderedPageBreak/>
        <w:t xml:space="preserve">de données offre la possibilité de capacités d'assurance considérablement améliorées qui modifieront considérablement l'audit. Afin de rester compétitifs, les cabinets d'audit doivent faire évoluer leur modèle économique et leur offre de services en acquérant des technologies innovantes pour proposer des solutions numériques (van den </w:t>
      </w:r>
      <w:proofErr w:type="spellStart"/>
      <w:r w:rsidRPr="00EF7A39">
        <w:rPr>
          <w:rFonts w:ascii="Times New Roman" w:eastAsia="Calibri" w:hAnsi="Times New Roman" w:cs="Times New Roman"/>
          <w:color w:val="000000"/>
          <w:sz w:val="24"/>
          <w:szCs w:val="24"/>
        </w:rPr>
        <w:t>Broek</w:t>
      </w:r>
      <w:proofErr w:type="spellEnd"/>
      <w:r w:rsidRPr="00EF7A39">
        <w:rPr>
          <w:rFonts w:ascii="Times New Roman" w:eastAsia="Calibri" w:hAnsi="Times New Roman" w:cs="Times New Roman"/>
          <w:color w:val="000000"/>
          <w:sz w:val="24"/>
          <w:szCs w:val="24"/>
        </w:rPr>
        <w:t xml:space="preserve"> &amp; van </w:t>
      </w:r>
      <w:proofErr w:type="spellStart"/>
      <w:r w:rsidRPr="00EF7A39">
        <w:rPr>
          <w:rFonts w:ascii="Times New Roman" w:eastAsia="Calibri" w:hAnsi="Times New Roman" w:cs="Times New Roman"/>
          <w:color w:val="000000"/>
          <w:sz w:val="24"/>
          <w:szCs w:val="24"/>
        </w:rPr>
        <w:t>Veenstra</w:t>
      </w:r>
      <w:proofErr w:type="spellEnd"/>
      <w:r w:rsidRPr="00EF7A39">
        <w:rPr>
          <w:rFonts w:ascii="Times New Roman" w:eastAsia="Calibri" w:hAnsi="Times New Roman" w:cs="Times New Roman"/>
          <w:color w:val="000000"/>
          <w:sz w:val="24"/>
          <w:szCs w:val="24"/>
        </w:rPr>
        <w:t xml:space="preserve">, 2018). Imane </w:t>
      </w:r>
      <w:proofErr w:type="spellStart"/>
      <w:r w:rsidRPr="00EF7A39">
        <w:rPr>
          <w:rFonts w:ascii="Times New Roman" w:eastAsia="Calibri" w:hAnsi="Times New Roman" w:cs="Times New Roman"/>
          <w:color w:val="000000"/>
          <w:sz w:val="24"/>
          <w:szCs w:val="24"/>
        </w:rPr>
        <w:t>Ramdi</w:t>
      </w:r>
      <w:proofErr w:type="spellEnd"/>
      <w:r w:rsidRPr="00EF7A39">
        <w:rPr>
          <w:rFonts w:ascii="Times New Roman" w:eastAsia="Calibri" w:hAnsi="Times New Roman" w:cs="Times New Roman"/>
          <w:color w:val="000000"/>
          <w:sz w:val="24"/>
          <w:szCs w:val="24"/>
        </w:rPr>
        <w:t xml:space="preserve">. La technologie digitale et la profession d’audit Parmi les technologies numériques, l’IA et la </w:t>
      </w:r>
      <w:proofErr w:type="spellStart"/>
      <w:r w:rsidRPr="00EF7A39">
        <w:rPr>
          <w:rFonts w:ascii="Times New Roman" w:eastAsia="Calibri" w:hAnsi="Times New Roman" w:cs="Times New Roman"/>
          <w:color w:val="000000"/>
          <w:sz w:val="24"/>
          <w:szCs w:val="24"/>
        </w:rPr>
        <w:t>blockchain</w:t>
      </w:r>
      <w:proofErr w:type="spellEnd"/>
      <w:r w:rsidRPr="00EF7A39">
        <w:rPr>
          <w:rFonts w:ascii="Times New Roman" w:eastAsia="Calibri" w:hAnsi="Times New Roman" w:cs="Times New Roman"/>
          <w:color w:val="000000"/>
          <w:sz w:val="24"/>
          <w:szCs w:val="24"/>
        </w:rPr>
        <w:t xml:space="preserve"> et le </w:t>
      </w:r>
      <w:proofErr w:type="spellStart"/>
      <w:r w:rsidRPr="00EF7A39">
        <w:rPr>
          <w:rFonts w:ascii="Times New Roman" w:eastAsia="Calibri" w:hAnsi="Times New Roman" w:cs="Times New Roman"/>
          <w:color w:val="000000"/>
          <w:sz w:val="24"/>
          <w:szCs w:val="24"/>
        </w:rPr>
        <w:t>big</w:t>
      </w:r>
      <w:proofErr w:type="spellEnd"/>
      <w:r w:rsidRPr="00EF7A39">
        <w:rPr>
          <w:rFonts w:ascii="Times New Roman" w:eastAsia="Calibri" w:hAnsi="Times New Roman" w:cs="Times New Roman"/>
          <w:color w:val="000000"/>
          <w:sz w:val="24"/>
          <w:szCs w:val="24"/>
        </w:rPr>
        <w:t xml:space="preserve"> data sont actuellement les plus utilisés par les cabinets d'audit pour faire évoluer leurs processus et leurs offres de services (Montes &amp; </w:t>
      </w:r>
      <w:proofErr w:type="spellStart"/>
      <w:r w:rsidRPr="00EF7A39">
        <w:rPr>
          <w:rFonts w:ascii="Times New Roman" w:eastAsia="Calibri" w:hAnsi="Times New Roman" w:cs="Times New Roman"/>
          <w:color w:val="000000"/>
          <w:sz w:val="24"/>
          <w:szCs w:val="24"/>
        </w:rPr>
        <w:t>Goertzel</w:t>
      </w:r>
      <w:proofErr w:type="spellEnd"/>
      <w:r w:rsidRPr="00EF7A39">
        <w:rPr>
          <w:rFonts w:ascii="Times New Roman" w:eastAsia="Calibri" w:hAnsi="Times New Roman" w:cs="Times New Roman"/>
          <w:color w:val="000000"/>
          <w:sz w:val="24"/>
          <w:szCs w:val="24"/>
        </w:rPr>
        <w:t xml:space="preserve">, 2019). </w:t>
      </w:r>
    </w:p>
    <w:p w:rsidR="00EF7A39" w:rsidRPr="00EF7A39" w:rsidRDefault="00EF7A39" w:rsidP="00EF7A39">
      <w:pPr>
        <w:spacing w:before="100" w:beforeAutospacing="1" w:after="100" w:afterAutospacing="1" w:line="360" w:lineRule="auto"/>
        <w:rPr>
          <w:rFonts w:ascii="Times New Roman" w:eastAsia="Calibri" w:hAnsi="Times New Roman" w:cs="Times New Roman"/>
          <w:b/>
          <w:bCs/>
          <w:color w:val="000000"/>
          <w:sz w:val="28"/>
          <w:szCs w:val="28"/>
        </w:rPr>
      </w:pPr>
      <w:r w:rsidRPr="00EF7A39">
        <w:rPr>
          <w:rFonts w:ascii="Times New Roman" w:eastAsia="Calibri" w:hAnsi="Times New Roman" w:cs="Times New Roman"/>
          <w:b/>
          <w:bCs/>
          <w:color w:val="000000"/>
          <w:sz w:val="28"/>
          <w:szCs w:val="28"/>
        </w:rPr>
        <w:t xml:space="preserve">2.2.1.1. La </w:t>
      </w:r>
      <w:proofErr w:type="spellStart"/>
      <w:r w:rsidRPr="00EF7A39">
        <w:rPr>
          <w:rFonts w:ascii="Times New Roman" w:eastAsia="Calibri" w:hAnsi="Times New Roman" w:cs="Times New Roman"/>
          <w:b/>
          <w:bCs/>
          <w:color w:val="000000"/>
          <w:sz w:val="28"/>
          <w:szCs w:val="28"/>
        </w:rPr>
        <w:t>blockchain</w:t>
      </w:r>
      <w:proofErr w:type="spellEnd"/>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color w:val="000000"/>
          <w:sz w:val="24"/>
          <w:szCs w:val="24"/>
        </w:rPr>
      </w:pPr>
      <w:r w:rsidRPr="00EF7A39">
        <w:rPr>
          <w:rFonts w:ascii="Times New Roman" w:eastAsia="Calibri" w:hAnsi="Times New Roman" w:cs="Times New Roman"/>
          <w:color w:val="000000"/>
          <w:sz w:val="24"/>
          <w:szCs w:val="24"/>
        </w:rPr>
        <w:t xml:space="preserve">La technologie </w:t>
      </w:r>
      <w:proofErr w:type="spellStart"/>
      <w:r w:rsidRPr="00EF7A39">
        <w:rPr>
          <w:rFonts w:ascii="Times New Roman" w:eastAsia="Calibri" w:hAnsi="Times New Roman" w:cs="Times New Roman"/>
          <w:color w:val="000000"/>
          <w:sz w:val="24"/>
          <w:szCs w:val="24"/>
        </w:rPr>
        <w:t>blockchain</w:t>
      </w:r>
      <w:proofErr w:type="spellEnd"/>
      <w:r w:rsidRPr="00EF7A39">
        <w:rPr>
          <w:rFonts w:ascii="Times New Roman" w:eastAsia="Calibri" w:hAnsi="Times New Roman" w:cs="Times New Roman"/>
          <w:color w:val="000000"/>
          <w:sz w:val="24"/>
          <w:szCs w:val="24"/>
        </w:rPr>
        <w:t>,</w:t>
      </w:r>
      <w:r w:rsidRPr="00EF7A39">
        <w:rPr>
          <w:rFonts w:ascii="Times New Roman" w:eastAsia="Calibri" w:hAnsi="Times New Roman" w:cs="Times New Roman"/>
          <w:sz w:val="24"/>
          <w:szCs w:val="24"/>
        </w:rPr>
        <w:t xml:space="preserve"> comme déjà défini largement au préalable,</w:t>
      </w:r>
      <w:r w:rsidRPr="00EF7A39">
        <w:rPr>
          <w:rFonts w:ascii="Calibri" w:eastAsia="Calibri" w:hAnsi="Calibri" w:cs="Arial"/>
        </w:rPr>
        <w:t xml:space="preserve"> </w:t>
      </w:r>
      <w:r w:rsidRPr="00EF7A39">
        <w:rPr>
          <w:rFonts w:ascii="Times New Roman" w:eastAsia="Calibri" w:hAnsi="Times New Roman" w:cs="Times New Roman"/>
          <w:color w:val="000000"/>
          <w:sz w:val="24"/>
          <w:szCs w:val="24"/>
        </w:rPr>
        <w:t>est une base de données décentralisée qui stocke chronologiquement des informations sur les transactions de toute nature en blocs (</w:t>
      </w:r>
      <w:proofErr w:type="spellStart"/>
      <w:r w:rsidRPr="00EF7A39">
        <w:rPr>
          <w:rFonts w:ascii="Times New Roman" w:eastAsia="Calibri" w:hAnsi="Times New Roman" w:cs="Times New Roman"/>
          <w:color w:val="000000"/>
          <w:sz w:val="24"/>
          <w:szCs w:val="24"/>
        </w:rPr>
        <w:t>Christidis</w:t>
      </w:r>
      <w:proofErr w:type="spellEnd"/>
      <w:r w:rsidRPr="00EF7A39">
        <w:rPr>
          <w:rFonts w:ascii="Times New Roman" w:eastAsia="Calibri" w:hAnsi="Times New Roman" w:cs="Times New Roman"/>
          <w:color w:val="000000"/>
          <w:sz w:val="24"/>
          <w:szCs w:val="24"/>
        </w:rPr>
        <w:t xml:space="preserve"> &amp; </w:t>
      </w:r>
      <w:proofErr w:type="spellStart"/>
      <w:r w:rsidRPr="00EF7A39">
        <w:rPr>
          <w:rFonts w:ascii="Times New Roman" w:eastAsia="Calibri" w:hAnsi="Times New Roman" w:cs="Times New Roman"/>
          <w:color w:val="000000"/>
          <w:sz w:val="24"/>
          <w:szCs w:val="24"/>
        </w:rPr>
        <w:t>Devetsikiotis</w:t>
      </w:r>
      <w:proofErr w:type="spellEnd"/>
      <w:r w:rsidRPr="00EF7A39">
        <w:rPr>
          <w:rFonts w:ascii="Times New Roman" w:eastAsia="Calibri" w:hAnsi="Times New Roman" w:cs="Times New Roman"/>
          <w:color w:val="000000"/>
          <w:sz w:val="24"/>
          <w:szCs w:val="24"/>
        </w:rPr>
        <w:t xml:space="preserve">, 2016). Les blocs sont disposés dans un ordre linéaire et chronologique et partagés sur un réseau, appelé un nœud, qui détient une copie identique et valide chaque nouvelle transaction, appelée un bloc. Il utilise une chaîne de blocs pour créer un système de monnaie numérique décentralisé, accessible au public et </w:t>
      </w:r>
      <w:proofErr w:type="spellStart"/>
      <w:r w:rsidRPr="00EF7A39">
        <w:rPr>
          <w:rFonts w:ascii="Times New Roman" w:eastAsia="Calibri" w:hAnsi="Times New Roman" w:cs="Times New Roman"/>
          <w:color w:val="000000"/>
          <w:sz w:val="24"/>
          <w:szCs w:val="24"/>
        </w:rPr>
        <w:t>cryptographiquement</w:t>
      </w:r>
      <w:proofErr w:type="spellEnd"/>
      <w:r w:rsidRPr="00EF7A39">
        <w:rPr>
          <w:rFonts w:ascii="Times New Roman" w:eastAsia="Calibri" w:hAnsi="Times New Roman" w:cs="Times New Roman"/>
          <w:color w:val="000000"/>
          <w:sz w:val="24"/>
          <w:szCs w:val="24"/>
        </w:rPr>
        <w:t xml:space="preserve"> sécurisé (</w:t>
      </w:r>
      <w:proofErr w:type="spellStart"/>
      <w:r w:rsidRPr="00EF7A39">
        <w:rPr>
          <w:rFonts w:ascii="Times New Roman" w:eastAsia="Calibri" w:hAnsi="Times New Roman" w:cs="Times New Roman"/>
          <w:color w:val="000000"/>
          <w:sz w:val="24"/>
          <w:szCs w:val="24"/>
        </w:rPr>
        <w:t>Fanning</w:t>
      </w:r>
      <w:proofErr w:type="spellEnd"/>
      <w:r w:rsidRPr="00EF7A39">
        <w:rPr>
          <w:rFonts w:ascii="Times New Roman" w:eastAsia="Calibri" w:hAnsi="Times New Roman" w:cs="Times New Roman"/>
          <w:color w:val="000000"/>
          <w:sz w:val="24"/>
          <w:szCs w:val="24"/>
        </w:rPr>
        <w:t xml:space="preserve"> &amp; </w:t>
      </w:r>
      <w:proofErr w:type="spellStart"/>
      <w:r w:rsidRPr="00EF7A39">
        <w:rPr>
          <w:rFonts w:ascii="Times New Roman" w:eastAsia="Calibri" w:hAnsi="Times New Roman" w:cs="Times New Roman"/>
          <w:color w:val="000000"/>
          <w:sz w:val="24"/>
          <w:szCs w:val="24"/>
        </w:rPr>
        <w:t>Centers</w:t>
      </w:r>
      <w:proofErr w:type="spellEnd"/>
      <w:r w:rsidRPr="00EF7A39">
        <w:rPr>
          <w:rFonts w:ascii="Times New Roman" w:eastAsia="Calibri" w:hAnsi="Times New Roman" w:cs="Times New Roman"/>
          <w:color w:val="000000"/>
          <w:sz w:val="24"/>
          <w:szCs w:val="24"/>
        </w:rPr>
        <w:t xml:space="preserve">, 2016 ; </w:t>
      </w:r>
      <w:proofErr w:type="spellStart"/>
      <w:r w:rsidRPr="00EF7A39">
        <w:rPr>
          <w:rFonts w:ascii="Times New Roman" w:eastAsia="Calibri" w:hAnsi="Times New Roman" w:cs="Times New Roman"/>
          <w:color w:val="000000"/>
          <w:sz w:val="24"/>
          <w:szCs w:val="24"/>
        </w:rPr>
        <w:t>Yermack</w:t>
      </w:r>
      <w:proofErr w:type="spellEnd"/>
      <w:r w:rsidRPr="00EF7A39">
        <w:rPr>
          <w:rFonts w:ascii="Times New Roman" w:eastAsia="Calibri" w:hAnsi="Times New Roman" w:cs="Times New Roman"/>
          <w:color w:val="000000"/>
          <w:sz w:val="24"/>
          <w:szCs w:val="24"/>
        </w:rPr>
        <w:t xml:space="preserve">, 2017).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color w:val="000000"/>
          <w:sz w:val="24"/>
          <w:szCs w:val="24"/>
        </w:rPr>
      </w:pPr>
      <w:r w:rsidRPr="00EF7A39">
        <w:rPr>
          <w:rFonts w:ascii="Times New Roman" w:eastAsia="Calibri" w:hAnsi="Times New Roman" w:cs="Times New Roman"/>
          <w:color w:val="000000"/>
          <w:sz w:val="24"/>
          <w:szCs w:val="24"/>
        </w:rPr>
        <w:t xml:space="preserve">L'avantage d'une </w:t>
      </w:r>
      <w:proofErr w:type="spellStart"/>
      <w:r w:rsidRPr="00EF7A39">
        <w:rPr>
          <w:rFonts w:ascii="Times New Roman" w:eastAsia="Calibri" w:hAnsi="Times New Roman" w:cs="Times New Roman"/>
          <w:color w:val="000000"/>
          <w:sz w:val="24"/>
          <w:szCs w:val="24"/>
        </w:rPr>
        <w:t>blockchain</w:t>
      </w:r>
      <w:proofErr w:type="spellEnd"/>
      <w:r w:rsidRPr="00EF7A39">
        <w:rPr>
          <w:rFonts w:ascii="Times New Roman" w:eastAsia="Calibri" w:hAnsi="Times New Roman" w:cs="Times New Roman"/>
          <w:color w:val="000000"/>
          <w:sz w:val="24"/>
          <w:szCs w:val="24"/>
        </w:rPr>
        <w:t xml:space="preserve"> est que les informations stockées dans la chaîne ne sont accessibles qu'à des entités prédéterminées (par exemple, les entreprises n'ont besoin de partager que certains documents comptables entre les départements au sein des organisations ou avec leurs fournisseurs et clients). Cette conception peut protéger la vie privée et la confidentialité des données commerciales. Cependant l’inconvénient potentiel de ce système c’est qu’il est basé sur un modèle d'entité hautement fiable (Sheldon, 2018). Un tel modèle exige que les entités vérificatrices ne s'entendent pas pour créer de fausses transactions. La </w:t>
      </w:r>
      <w:proofErr w:type="spellStart"/>
      <w:r w:rsidRPr="00EF7A39">
        <w:rPr>
          <w:rFonts w:ascii="Times New Roman" w:eastAsia="Calibri" w:hAnsi="Times New Roman" w:cs="Times New Roman"/>
          <w:color w:val="000000"/>
          <w:sz w:val="24"/>
          <w:szCs w:val="24"/>
        </w:rPr>
        <w:t>blockchain</w:t>
      </w:r>
      <w:proofErr w:type="spellEnd"/>
      <w:r w:rsidRPr="00EF7A39">
        <w:rPr>
          <w:rFonts w:ascii="Times New Roman" w:eastAsia="Calibri" w:hAnsi="Times New Roman" w:cs="Times New Roman"/>
          <w:color w:val="000000"/>
          <w:sz w:val="24"/>
          <w:szCs w:val="24"/>
        </w:rPr>
        <w:t xml:space="preserve"> attire de plus en plus l'attention de la profession d’audit. </w:t>
      </w:r>
      <w:proofErr w:type="spellStart"/>
      <w:r w:rsidRPr="00EF7A39">
        <w:rPr>
          <w:rFonts w:ascii="Times New Roman" w:eastAsia="Calibri" w:hAnsi="Times New Roman" w:cs="Times New Roman"/>
          <w:color w:val="000000"/>
          <w:sz w:val="24"/>
          <w:szCs w:val="24"/>
        </w:rPr>
        <w:t>PwC</w:t>
      </w:r>
      <w:proofErr w:type="spellEnd"/>
      <w:r w:rsidRPr="00EF7A39">
        <w:rPr>
          <w:rFonts w:ascii="Times New Roman" w:eastAsia="Calibri" w:hAnsi="Times New Roman" w:cs="Times New Roman"/>
          <w:color w:val="000000"/>
          <w:sz w:val="24"/>
          <w:szCs w:val="24"/>
        </w:rPr>
        <w:t xml:space="preserve">, par exemple, considère la </w:t>
      </w:r>
      <w:proofErr w:type="spellStart"/>
      <w:r w:rsidRPr="00EF7A39">
        <w:rPr>
          <w:rFonts w:ascii="Times New Roman" w:eastAsia="Calibri" w:hAnsi="Times New Roman" w:cs="Times New Roman"/>
          <w:color w:val="000000"/>
          <w:sz w:val="24"/>
          <w:szCs w:val="24"/>
        </w:rPr>
        <w:t>blockchain</w:t>
      </w:r>
      <w:proofErr w:type="spellEnd"/>
      <w:r w:rsidRPr="00EF7A39">
        <w:rPr>
          <w:rFonts w:ascii="Times New Roman" w:eastAsia="Calibri" w:hAnsi="Times New Roman" w:cs="Times New Roman"/>
          <w:color w:val="000000"/>
          <w:sz w:val="24"/>
          <w:szCs w:val="24"/>
        </w:rPr>
        <w:t xml:space="preserve"> comme le « logiciel d'amélioration des processus métier de nouvelle génération pour modifier structurellement les pratiques partagées entre les clients, les concurrents et les fournisseurs » (</w:t>
      </w:r>
      <w:proofErr w:type="spellStart"/>
      <w:r w:rsidRPr="00EF7A39">
        <w:rPr>
          <w:rFonts w:ascii="Times New Roman" w:eastAsia="Calibri" w:hAnsi="Times New Roman" w:cs="Times New Roman"/>
          <w:color w:val="000000"/>
          <w:sz w:val="24"/>
          <w:szCs w:val="24"/>
        </w:rPr>
        <w:t>Deloitte</w:t>
      </w:r>
      <w:proofErr w:type="spellEnd"/>
      <w:r w:rsidRPr="00EF7A39">
        <w:rPr>
          <w:rFonts w:ascii="Times New Roman" w:eastAsia="Calibri" w:hAnsi="Times New Roman" w:cs="Times New Roman"/>
          <w:color w:val="000000"/>
          <w:sz w:val="24"/>
          <w:szCs w:val="24"/>
        </w:rPr>
        <w:t xml:space="preserve">, 2016).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color w:val="000000"/>
          <w:sz w:val="24"/>
          <w:szCs w:val="24"/>
        </w:rPr>
      </w:pPr>
      <w:r w:rsidRPr="00EF7A39">
        <w:rPr>
          <w:rFonts w:ascii="Times New Roman" w:eastAsia="Calibri" w:hAnsi="Times New Roman" w:cs="Times New Roman"/>
          <w:color w:val="000000"/>
          <w:sz w:val="24"/>
          <w:szCs w:val="24"/>
        </w:rPr>
        <w:t xml:space="preserve">De même, </w:t>
      </w:r>
      <w:proofErr w:type="spellStart"/>
      <w:r w:rsidRPr="00EF7A39">
        <w:rPr>
          <w:rFonts w:ascii="Times New Roman" w:eastAsia="Calibri" w:hAnsi="Times New Roman" w:cs="Times New Roman"/>
          <w:color w:val="000000"/>
          <w:sz w:val="24"/>
          <w:szCs w:val="24"/>
        </w:rPr>
        <w:t>Deloitte</w:t>
      </w:r>
      <w:proofErr w:type="spellEnd"/>
      <w:r w:rsidRPr="00EF7A39">
        <w:rPr>
          <w:rFonts w:ascii="Times New Roman" w:eastAsia="Calibri" w:hAnsi="Times New Roman" w:cs="Times New Roman"/>
          <w:color w:val="000000"/>
          <w:sz w:val="24"/>
          <w:szCs w:val="24"/>
        </w:rPr>
        <w:t xml:space="preserve"> s'attend à ce que la </w:t>
      </w:r>
      <w:proofErr w:type="spellStart"/>
      <w:r w:rsidRPr="00EF7A39">
        <w:rPr>
          <w:rFonts w:ascii="Times New Roman" w:eastAsia="Calibri" w:hAnsi="Times New Roman" w:cs="Times New Roman"/>
          <w:color w:val="000000"/>
          <w:sz w:val="24"/>
          <w:szCs w:val="24"/>
        </w:rPr>
        <w:t>blockchain</w:t>
      </w:r>
      <w:proofErr w:type="spellEnd"/>
      <w:r w:rsidRPr="00EF7A39">
        <w:rPr>
          <w:rFonts w:ascii="Times New Roman" w:eastAsia="Calibri" w:hAnsi="Times New Roman" w:cs="Times New Roman"/>
          <w:color w:val="000000"/>
          <w:sz w:val="24"/>
          <w:szCs w:val="24"/>
        </w:rPr>
        <w:t xml:space="preserve"> améliore considérablement la collaboration entre les entreprises et les individus, la transparence des processus commerciaux et des données, et finalement la productivité et la durabilité de l'économie. Étant donné que la </w:t>
      </w:r>
      <w:proofErr w:type="spellStart"/>
      <w:r w:rsidRPr="00EF7A39">
        <w:rPr>
          <w:rFonts w:ascii="Times New Roman" w:eastAsia="Calibri" w:hAnsi="Times New Roman" w:cs="Times New Roman"/>
          <w:color w:val="000000"/>
          <w:sz w:val="24"/>
          <w:szCs w:val="24"/>
        </w:rPr>
        <w:t>blockchain</w:t>
      </w:r>
      <w:proofErr w:type="spellEnd"/>
      <w:r w:rsidRPr="00EF7A39">
        <w:rPr>
          <w:rFonts w:ascii="Times New Roman" w:eastAsia="Calibri" w:hAnsi="Times New Roman" w:cs="Times New Roman"/>
          <w:color w:val="000000"/>
          <w:sz w:val="24"/>
          <w:szCs w:val="24"/>
        </w:rPr>
        <w:t xml:space="preserve"> peut partager en continu des données comptables pertinentes avec les parties </w:t>
      </w:r>
      <w:r w:rsidRPr="00EF7A39">
        <w:rPr>
          <w:rFonts w:ascii="Times New Roman" w:eastAsia="Calibri" w:hAnsi="Times New Roman" w:cs="Times New Roman"/>
          <w:color w:val="000000"/>
          <w:sz w:val="24"/>
          <w:szCs w:val="24"/>
        </w:rPr>
        <w:lastRenderedPageBreak/>
        <w:t xml:space="preserve">intéressées, le rôle de fourniture d'assurance peut être étendu des principaux auditeurs à un éventail beaucoup plus large de participants, y compris les partenaires commerciaux (fournisseurs, clients), les créanciers, les organismes gouvernementaux, etc. Il pourrait également donner de la véracité à de nombreux documents liés à l'audit. Cela permettrait un examen d'inventaire à distance et en temps réel, même les pistes d'audit pourraient être documentées sur la </w:t>
      </w:r>
      <w:proofErr w:type="spellStart"/>
      <w:r w:rsidRPr="00EF7A39">
        <w:rPr>
          <w:rFonts w:ascii="Times New Roman" w:eastAsia="Calibri" w:hAnsi="Times New Roman" w:cs="Times New Roman"/>
          <w:color w:val="000000"/>
          <w:sz w:val="24"/>
          <w:szCs w:val="24"/>
        </w:rPr>
        <w:t>blockchain</w:t>
      </w:r>
      <w:proofErr w:type="spellEnd"/>
      <w:r w:rsidRPr="00EF7A39">
        <w:rPr>
          <w:rFonts w:ascii="Times New Roman" w:eastAsia="Calibri" w:hAnsi="Times New Roman" w:cs="Times New Roman"/>
          <w:color w:val="000000"/>
          <w:sz w:val="24"/>
          <w:szCs w:val="24"/>
        </w:rPr>
        <w:t xml:space="preserve"> pour faciliter le traçage et l'examen à l'avenir. De même, les informations contenues dans les factures électroniques, lettres de crédit, reçus, etc., pourraient également être documentées dans la </w:t>
      </w:r>
      <w:proofErr w:type="spellStart"/>
      <w:r w:rsidRPr="00EF7A39">
        <w:rPr>
          <w:rFonts w:ascii="Times New Roman" w:eastAsia="Calibri" w:hAnsi="Times New Roman" w:cs="Times New Roman"/>
          <w:color w:val="000000"/>
          <w:sz w:val="24"/>
          <w:szCs w:val="24"/>
        </w:rPr>
        <w:t>blockchain</w:t>
      </w:r>
      <w:proofErr w:type="spellEnd"/>
      <w:r w:rsidRPr="00EF7A39">
        <w:rPr>
          <w:rFonts w:ascii="Times New Roman" w:eastAsia="Calibri" w:hAnsi="Times New Roman" w:cs="Times New Roman"/>
          <w:color w:val="000000"/>
          <w:sz w:val="24"/>
          <w:szCs w:val="24"/>
        </w:rPr>
        <w:t xml:space="preserve"> (EY 2015), sur laquelle tous les documents sont traçables, accessibles en permanence et non modifiables, permettant aux auditeurs de tester d'informations financières.</w:t>
      </w:r>
    </w:p>
    <w:p w:rsidR="00EF7A39" w:rsidRPr="00EF7A39" w:rsidRDefault="00EF7A39" w:rsidP="00A973FA">
      <w:pPr>
        <w:spacing w:before="100" w:beforeAutospacing="1" w:after="100" w:afterAutospacing="1" w:line="360" w:lineRule="auto"/>
        <w:jc w:val="both"/>
        <w:rPr>
          <w:rFonts w:ascii="Times New Roman" w:eastAsia="Calibri" w:hAnsi="Times New Roman" w:cs="Times New Roman"/>
          <w:b/>
          <w:bCs/>
          <w:color w:val="000000"/>
          <w:sz w:val="28"/>
          <w:szCs w:val="28"/>
        </w:rPr>
      </w:pPr>
      <w:r w:rsidRPr="00EF7A39">
        <w:rPr>
          <w:rFonts w:ascii="Times New Roman" w:eastAsia="Calibri" w:hAnsi="Times New Roman" w:cs="Times New Roman"/>
          <w:b/>
          <w:bCs/>
          <w:color w:val="000000"/>
          <w:sz w:val="28"/>
          <w:szCs w:val="28"/>
        </w:rPr>
        <w:t>2.2.1. L’intelligence artificielle</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color w:val="000000"/>
          <w:sz w:val="24"/>
          <w:szCs w:val="24"/>
        </w:rPr>
      </w:pPr>
      <w:r w:rsidRPr="00EF7A39">
        <w:rPr>
          <w:rFonts w:ascii="Times New Roman" w:eastAsia="Calibri" w:hAnsi="Times New Roman" w:cs="Times New Roman"/>
          <w:color w:val="000000"/>
          <w:sz w:val="24"/>
          <w:szCs w:val="24"/>
        </w:rPr>
        <w:t xml:space="preserve"> La littérature actuelle sur l'IA est énorme et va d'essais algorithmiques à un large éventail d'applications dans de nombreux domaines d'activité, il existe peu de recherches existantes sur l'IA en audit. De plus, la grande majorité de ces publications sont centrées sur les systèmes experts. Sur le plan opérationnel, pour le domaine de l'audit, nous définirons l'intelligence artificielle comme un ensemble hybride de technologies complétant et modifiant l'audit. Les procédures d'audit sont une conséquence directe des technologies disponibles. L'avènement des ordinateurs a modifié la portée et les méthodes d'examen. L'avènement de l'analytique modifiera la durée de l'audit (plus proactif que réactif), les gains d'efficacité, ainsi que le coût et les avantages du travail.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color w:val="000000"/>
          <w:sz w:val="24"/>
          <w:szCs w:val="24"/>
        </w:rPr>
      </w:pPr>
      <w:r w:rsidRPr="00EF7A39">
        <w:rPr>
          <w:rFonts w:ascii="Times New Roman" w:eastAsia="Calibri" w:hAnsi="Times New Roman" w:cs="Times New Roman"/>
          <w:color w:val="000000"/>
          <w:sz w:val="24"/>
          <w:szCs w:val="24"/>
        </w:rPr>
        <w:t>L'avènement de l'IA intégrera des activités de type humain dans l'automatisation. La technologie appliquée à l'audit permet aux activités d'être exécutées de manière plus efficace et plus efficiente. Il faut souligner que dans le domaine de l'audit, la technologie peut totalement changer ce qui est fait, en plus des considérations d'efficacité ci-dessus. Par exemple, l'avènement des ordinateurs permet des tests complets sur la population, mais il s'agit d'un processus différent de l'examen manuel des documents. À titre d'illustration, l'application de l'IA à l'analyse des contrats permettra à terme l'examen complet des populations de contrats et l'extraction de leurs caractéristiques (</w:t>
      </w:r>
      <w:proofErr w:type="spellStart"/>
      <w:r w:rsidRPr="00EF7A39">
        <w:rPr>
          <w:rFonts w:ascii="Times New Roman" w:eastAsia="Calibri" w:hAnsi="Times New Roman" w:cs="Times New Roman"/>
          <w:color w:val="000000"/>
          <w:sz w:val="24"/>
          <w:szCs w:val="24"/>
        </w:rPr>
        <w:t>Deloitte</w:t>
      </w:r>
      <w:proofErr w:type="spellEnd"/>
      <w:r w:rsidRPr="00EF7A39">
        <w:rPr>
          <w:rFonts w:ascii="Times New Roman" w:eastAsia="Calibri" w:hAnsi="Times New Roman" w:cs="Times New Roman"/>
          <w:color w:val="000000"/>
          <w:sz w:val="24"/>
          <w:szCs w:val="24"/>
        </w:rPr>
        <w:t>, 2016). L’Intelligence artificielle est censée s'engager dans des activités basées sur le traitement de l'information humaine, telles que la reconnaissance de formes, l'apprentissage et la planification (</w:t>
      </w:r>
      <w:proofErr w:type="spellStart"/>
      <w:r w:rsidRPr="00EF7A39">
        <w:rPr>
          <w:rFonts w:ascii="Times New Roman" w:eastAsia="Calibri" w:hAnsi="Times New Roman" w:cs="Times New Roman"/>
          <w:color w:val="000000"/>
          <w:sz w:val="24"/>
          <w:szCs w:val="24"/>
        </w:rPr>
        <w:t>Minsky</w:t>
      </w:r>
      <w:proofErr w:type="spellEnd"/>
      <w:r w:rsidRPr="00EF7A39">
        <w:rPr>
          <w:rFonts w:ascii="Times New Roman" w:eastAsia="Calibri" w:hAnsi="Times New Roman" w:cs="Times New Roman"/>
          <w:color w:val="000000"/>
          <w:sz w:val="24"/>
          <w:szCs w:val="24"/>
        </w:rPr>
        <w:t xml:space="preserve">, 1961). La plupart des IA sont appliquées à la reconnaissance du langage, à la reconnaissance </w:t>
      </w:r>
      <w:r w:rsidRPr="00EF7A39">
        <w:rPr>
          <w:rFonts w:ascii="Times New Roman" w:eastAsia="Calibri" w:hAnsi="Times New Roman" w:cs="Times New Roman"/>
          <w:color w:val="000000"/>
          <w:sz w:val="24"/>
          <w:szCs w:val="24"/>
        </w:rPr>
        <w:lastRenderedPageBreak/>
        <w:t>visuelle des formes ou à la résolution de problèmes logiques (</w:t>
      </w:r>
      <w:proofErr w:type="spellStart"/>
      <w:r w:rsidRPr="00EF7A39">
        <w:rPr>
          <w:rFonts w:ascii="Times New Roman" w:eastAsia="Calibri" w:hAnsi="Times New Roman" w:cs="Times New Roman"/>
          <w:color w:val="000000"/>
          <w:sz w:val="24"/>
          <w:szCs w:val="24"/>
        </w:rPr>
        <w:t>Gershman</w:t>
      </w:r>
      <w:proofErr w:type="spellEnd"/>
      <w:r w:rsidRPr="00EF7A39">
        <w:rPr>
          <w:rFonts w:ascii="Times New Roman" w:eastAsia="Calibri" w:hAnsi="Times New Roman" w:cs="Times New Roman"/>
          <w:color w:val="000000"/>
          <w:sz w:val="24"/>
          <w:szCs w:val="24"/>
        </w:rPr>
        <w:t xml:space="preserve"> et </w:t>
      </w:r>
      <w:proofErr w:type="gramStart"/>
      <w:r w:rsidRPr="00EF7A39">
        <w:rPr>
          <w:rFonts w:ascii="Times New Roman" w:eastAsia="Calibri" w:hAnsi="Times New Roman" w:cs="Times New Roman"/>
          <w:color w:val="000000"/>
          <w:sz w:val="24"/>
          <w:szCs w:val="24"/>
        </w:rPr>
        <w:t>al.,</w:t>
      </w:r>
      <w:proofErr w:type="gramEnd"/>
      <w:r w:rsidRPr="00EF7A39">
        <w:rPr>
          <w:rFonts w:ascii="Times New Roman" w:eastAsia="Calibri" w:hAnsi="Times New Roman" w:cs="Times New Roman"/>
          <w:color w:val="000000"/>
          <w:sz w:val="24"/>
          <w:szCs w:val="24"/>
        </w:rPr>
        <w:t xml:space="preserve"> 2015). En général, l’objectif de l’intégration du système de l'intelligence artificielle pour l'audit est de bénéficier d’un ensemble de fonctionnalités tirées de nombreuses disciplines et applications qui peuvent effectuer des complémentarités de fonctions d'audit de nombreux types, augmentant les compétences et l'efficacité de la fonction d'assurance.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b/>
          <w:bCs/>
          <w:color w:val="000000"/>
          <w:sz w:val="28"/>
          <w:szCs w:val="28"/>
        </w:rPr>
      </w:pPr>
      <w:r w:rsidRPr="00EF7A39">
        <w:rPr>
          <w:rFonts w:ascii="Times New Roman" w:eastAsia="Calibri" w:hAnsi="Times New Roman" w:cs="Times New Roman"/>
          <w:b/>
          <w:bCs/>
          <w:color w:val="000000"/>
          <w:sz w:val="28"/>
          <w:szCs w:val="28"/>
        </w:rPr>
        <w:t xml:space="preserve">2.1.3. Le </w:t>
      </w:r>
      <w:proofErr w:type="spellStart"/>
      <w:r w:rsidRPr="00EF7A39">
        <w:rPr>
          <w:rFonts w:ascii="Times New Roman" w:eastAsia="Calibri" w:hAnsi="Times New Roman" w:cs="Times New Roman"/>
          <w:b/>
          <w:bCs/>
          <w:color w:val="000000"/>
          <w:sz w:val="28"/>
          <w:szCs w:val="28"/>
        </w:rPr>
        <w:t>Big</w:t>
      </w:r>
      <w:proofErr w:type="spellEnd"/>
      <w:r w:rsidRPr="00EF7A39">
        <w:rPr>
          <w:rFonts w:ascii="Times New Roman" w:eastAsia="Calibri" w:hAnsi="Times New Roman" w:cs="Times New Roman"/>
          <w:b/>
          <w:bCs/>
          <w:color w:val="000000"/>
          <w:sz w:val="28"/>
          <w:szCs w:val="28"/>
        </w:rPr>
        <w:t xml:space="preserve"> data </w:t>
      </w:r>
      <w:proofErr w:type="spellStart"/>
      <w:r w:rsidRPr="00EF7A39">
        <w:rPr>
          <w:rFonts w:ascii="Times New Roman" w:eastAsia="Calibri" w:hAnsi="Times New Roman" w:cs="Times New Roman"/>
          <w:b/>
          <w:bCs/>
          <w:color w:val="000000"/>
          <w:sz w:val="28"/>
          <w:szCs w:val="28"/>
        </w:rPr>
        <w:t>Analytics</w:t>
      </w:r>
      <w:proofErr w:type="spellEnd"/>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color w:val="000000"/>
          <w:sz w:val="24"/>
          <w:szCs w:val="24"/>
        </w:rPr>
      </w:pPr>
      <w:r w:rsidRPr="00EF7A39">
        <w:rPr>
          <w:rFonts w:ascii="Times New Roman" w:eastAsia="Calibri" w:hAnsi="Times New Roman" w:cs="Times New Roman"/>
          <w:color w:val="000000"/>
          <w:sz w:val="24"/>
          <w:szCs w:val="24"/>
        </w:rPr>
        <w:t xml:space="preserve">Ces dernières années, les « </w:t>
      </w:r>
      <w:proofErr w:type="spellStart"/>
      <w:r w:rsidRPr="00EF7A39">
        <w:rPr>
          <w:rFonts w:ascii="Times New Roman" w:eastAsia="Calibri" w:hAnsi="Times New Roman" w:cs="Times New Roman"/>
          <w:color w:val="000000"/>
          <w:sz w:val="24"/>
          <w:szCs w:val="24"/>
        </w:rPr>
        <w:t>big</w:t>
      </w:r>
      <w:proofErr w:type="spellEnd"/>
      <w:r w:rsidRPr="00EF7A39">
        <w:rPr>
          <w:rFonts w:ascii="Times New Roman" w:eastAsia="Calibri" w:hAnsi="Times New Roman" w:cs="Times New Roman"/>
          <w:color w:val="000000"/>
          <w:sz w:val="24"/>
          <w:szCs w:val="24"/>
        </w:rPr>
        <w:t xml:space="preserve"> data » ont reçu une attention croissante de la pratique comptable, car davantage de données ont été collectées par les organisations au cours des deux dernières années qu'au cours des 2000 années précédentes (Syed et </w:t>
      </w:r>
      <w:proofErr w:type="gramStart"/>
      <w:r w:rsidRPr="00EF7A39">
        <w:rPr>
          <w:rFonts w:ascii="Times New Roman" w:eastAsia="Calibri" w:hAnsi="Times New Roman" w:cs="Times New Roman"/>
          <w:color w:val="000000"/>
          <w:sz w:val="24"/>
          <w:szCs w:val="24"/>
        </w:rPr>
        <w:t>al.,</w:t>
      </w:r>
      <w:proofErr w:type="gramEnd"/>
      <w:r w:rsidRPr="00EF7A39">
        <w:rPr>
          <w:rFonts w:ascii="Times New Roman" w:eastAsia="Calibri" w:hAnsi="Times New Roman" w:cs="Times New Roman"/>
          <w:color w:val="000000"/>
          <w:sz w:val="24"/>
          <w:szCs w:val="24"/>
        </w:rPr>
        <w:t xml:space="preserve"> 2013). Le domaine numérique englobe les médias audio, vidéo et textuels avec une quantité croissante de données de capteurs (suivi électronique) générées et partiellement capturées par des dispositifs de mesure et de stockage. Ces domaines présentent un ensemble de caractéristiques d'informations telles que: la permanence (transitoire à permanent), la confidentialité (privée à publique), le niveau d'agrégation (fine à grossière), la sécurité (sécurisée à ouverte), la précision (exacte à incorrecte) et le calendrier (passé au temps réel), etc. Pour extraire et traiter les données de diverses sources afin d'identifier les risques et de collecter des preuves, et finalement de soutenir les décisions, les auditeurs commencent à utiliser une technologie émergente appelée Audit Data </w:t>
      </w:r>
      <w:proofErr w:type="spellStart"/>
      <w:r w:rsidRPr="00EF7A39">
        <w:rPr>
          <w:rFonts w:ascii="Times New Roman" w:eastAsia="Calibri" w:hAnsi="Times New Roman" w:cs="Times New Roman"/>
          <w:color w:val="000000"/>
          <w:sz w:val="24"/>
          <w:szCs w:val="24"/>
        </w:rPr>
        <w:t>Analytics</w:t>
      </w:r>
      <w:proofErr w:type="spellEnd"/>
      <w:r w:rsidRPr="00EF7A39">
        <w:rPr>
          <w:rFonts w:ascii="Times New Roman" w:eastAsia="Calibri" w:hAnsi="Times New Roman" w:cs="Times New Roman"/>
          <w:color w:val="000000"/>
          <w:sz w:val="24"/>
          <w:szCs w:val="24"/>
        </w:rPr>
        <w:t xml:space="preserve"> (ADA).</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color w:val="000000"/>
          <w:sz w:val="24"/>
          <w:szCs w:val="24"/>
        </w:rPr>
      </w:pPr>
      <w:r w:rsidRPr="00EF7A39">
        <w:rPr>
          <w:rFonts w:ascii="Times New Roman" w:eastAsia="Calibri" w:hAnsi="Times New Roman" w:cs="Times New Roman"/>
          <w:color w:val="000000"/>
          <w:sz w:val="24"/>
          <w:szCs w:val="24"/>
        </w:rPr>
        <w:t xml:space="preserve">L'ADA est défini comme une science consistant à « découvrir et analyser des modèles, identifier des anomalies et extraire d'autres informations utiles dans les données sous-jacentes ou liées à l'objet d'un audit par le biais d'une analyse, d'une modélisation et d'une visualisation dans le but de planifier ou d'effectuer l'audit » (AICPA 2015, page 92). Les techniques ADA </w:t>
      </w:r>
      <w:proofErr w:type="gramStart"/>
      <w:r w:rsidRPr="00EF7A39">
        <w:rPr>
          <w:rFonts w:ascii="Times New Roman" w:eastAsia="Calibri" w:hAnsi="Times New Roman" w:cs="Times New Roman"/>
          <w:color w:val="000000"/>
          <w:sz w:val="24"/>
          <w:szCs w:val="24"/>
        </w:rPr>
        <w:t>pourrait</w:t>
      </w:r>
      <w:proofErr w:type="gramEnd"/>
      <w:r w:rsidRPr="00EF7A39">
        <w:rPr>
          <w:rFonts w:ascii="Times New Roman" w:eastAsia="Calibri" w:hAnsi="Times New Roman" w:cs="Times New Roman"/>
          <w:color w:val="000000"/>
          <w:sz w:val="24"/>
          <w:szCs w:val="24"/>
        </w:rPr>
        <w:t xml:space="preserve"> être utilisées au niveau de la transaction de données, car ces techniques maintiennent généralement de bonnes performances même sur des ensembles de données volumineux et de grande dimensionnalité. En conséquence, ADA peut améliorer la précision de l'évaluation des risques et améliorer encore la qualité de la planification. En outre, les procédures analytiques traditionnelles reposent généralement fortement sur l'échantillonnage de données liées à l'audit (AICPA 2015). Les chercheurs en audit ont consacré des efforts considérables à l'intégration des techniques ADA dans la découverte des risques, l'identification des anomalies, le contrôle interne et la détection des fraudes. </w:t>
      </w:r>
      <w:proofErr w:type="spellStart"/>
      <w:r w:rsidRPr="00EF7A39">
        <w:rPr>
          <w:rFonts w:ascii="Times New Roman" w:eastAsia="Calibri" w:hAnsi="Times New Roman" w:cs="Times New Roman"/>
          <w:color w:val="000000"/>
          <w:sz w:val="24"/>
          <w:szCs w:val="24"/>
        </w:rPr>
        <w:t>Byrnes</w:t>
      </w:r>
      <w:proofErr w:type="spellEnd"/>
      <w:r w:rsidRPr="00EF7A39">
        <w:rPr>
          <w:rFonts w:ascii="Times New Roman" w:eastAsia="Calibri" w:hAnsi="Times New Roman" w:cs="Times New Roman"/>
          <w:color w:val="000000"/>
          <w:sz w:val="24"/>
          <w:szCs w:val="24"/>
        </w:rPr>
        <w:t xml:space="preserve"> (2015) a exploré l'utilisation de méthodologies de regroupement pour identifier les groupes de clients à risque pour le </w:t>
      </w:r>
      <w:r w:rsidRPr="00EF7A39">
        <w:rPr>
          <w:rFonts w:ascii="Times New Roman" w:eastAsia="Calibri" w:hAnsi="Times New Roman" w:cs="Times New Roman"/>
          <w:color w:val="000000"/>
          <w:sz w:val="24"/>
          <w:szCs w:val="24"/>
        </w:rPr>
        <w:lastRenderedPageBreak/>
        <w:t>service des cartes de crédit d'une banque. La théorie de l'information (par exemple, Shannon et Weaver 1949) et la théorie de la mesure (</w:t>
      </w:r>
      <w:proofErr w:type="spellStart"/>
      <w:r w:rsidRPr="00EF7A39">
        <w:rPr>
          <w:rFonts w:ascii="Times New Roman" w:eastAsia="Calibri" w:hAnsi="Times New Roman" w:cs="Times New Roman"/>
          <w:color w:val="000000"/>
          <w:sz w:val="24"/>
          <w:szCs w:val="24"/>
        </w:rPr>
        <w:t>Mock</w:t>
      </w:r>
      <w:proofErr w:type="spellEnd"/>
      <w:r w:rsidRPr="00EF7A39">
        <w:rPr>
          <w:rFonts w:ascii="Times New Roman" w:eastAsia="Calibri" w:hAnsi="Times New Roman" w:cs="Times New Roman"/>
          <w:color w:val="000000"/>
          <w:sz w:val="24"/>
          <w:szCs w:val="24"/>
        </w:rPr>
        <w:t xml:space="preserve"> 1976 ; Romero, Gal, </w:t>
      </w:r>
      <w:proofErr w:type="spellStart"/>
      <w:r w:rsidRPr="00EF7A39">
        <w:rPr>
          <w:rFonts w:ascii="Times New Roman" w:eastAsia="Calibri" w:hAnsi="Times New Roman" w:cs="Times New Roman"/>
          <w:color w:val="000000"/>
          <w:sz w:val="24"/>
          <w:szCs w:val="24"/>
        </w:rPr>
        <w:t>Mock</w:t>
      </w:r>
      <w:proofErr w:type="spellEnd"/>
      <w:r w:rsidRPr="00EF7A39">
        <w:rPr>
          <w:rFonts w:ascii="Times New Roman" w:eastAsia="Calibri" w:hAnsi="Times New Roman" w:cs="Times New Roman"/>
          <w:color w:val="000000"/>
          <w:sz w:val="24"/>
          <w:szCs w:val="24"/>
        </w:rPr>
        <w:t xml:space="preserve"> et </w:t>
      </w:r>
      <w:proofErr w:type="spellStart"/>
      <w:r w:rsidRPr="00EF7A39">
        <w:rPr>
          <w:rFonts w:ascii="Times New Roman" w:eastAsia="Calibri" w:hAnsi="Times New Roman" w:cs="Times New Roman"/>
          <w:color w:val="000000"/>
          <w:sz w:val="24"/>
          <w:szCs w:val="24"/>
        </w:rPr>
        <w:t>Vasarhelyi</w:t>
      </w:r>
      <w:proofErr w:type="spellEnd"/>
      <w:r w:rsidRPr="00EF7A39">
        <w:rPr>
          <w:rFonts w:ascii="Times New Roman" w:eastAsia="Calibri" w:hAnsi="Times New Roman" w:cs="Times New Roman"/>
          <w:color w:val="000000"/>
          <w:sz w:val="24"/>
          <w:szCs w:val="24"/>
        </w:rPr>
        <w:t xml:space="preserve">, 2012) peut être utilisé dans la conceptualisation des relations au sein et entre les environnements de données </w:t>
      </w:r>
    </w:p>
    <w:p w:rsidR="00EF7A39" w:rsidRPr="00EF7A39" w:rsidRDefault="00EF7A39" w:rsidP="00A973FA">
      <w:pPr>
        <w:spacing w:before="100" w:beforeAutospacing="1" w:after="100" w:afterAutospacing="1" w:line="360" w:lineRule="auto"/>
        <w:jc w:val="both"/>
        <w:rPr>
          <w:rFonts w:ascii="Times New Roman" w:eastAsia="Calibri" w:hAnsi="Times New Roman" w:cs="Times New Roman"/>
          <w:b/>
          <w:bCs/>
          <w:sz w:val="28"/>
          <w:szCs w:val="28"/>
        </w:rPr>
      </w:pPr>
      <w:r w:rsidRPr="00EF7A39">
        <w:rPr>
          <w:rFonts w:ascii="Times New Roman" w:eastAsia="Calibri" w:hAnsi="Times New Roman" w:cs="Times New Roman"/>
          <w:b/>
          <w:bCs/>
          <w:sz w:val="28"/>
          <w:szCs w:val="28"/>
        </w:rPr>
        <w:t>2.2. L’impact de la technologie digitale sur la profession de l’audit</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 xml:space="preserve">Pour rester compétitifs, les cabinets d'audit doivent faire évoluer leur modèle économique et leur offre de services en acquérant des technologies innovantes pour proposer des solutions numériques (Van Den </w:t>
      </w:r>
      <w:proofErr w:type="spellStart"/>
      <w:r w:rsidRPr="00EF7A39">
        <w:rPr>
          <w:rFonts w:ascii="Times New Roman" w:eastAsia="Calibri" w:hAnsi="Times New Roman" w:cs="Times New Roman"/>
          <w:sz w:val="24"/>
          <w:szCs w:val="24"/>
        </w:rPr>
        <w:t>Broek</w:t>
      </w:r>
      <w:proofErr w:type="spellEnd"/>
      <w:r w:rsidRPr="00EF7A39">
        <w:rPr>
          <w:rFonts w:ascii="Times New Roman" w:eastAsia="Calibri" w:hAnsi="Times New Roman" w:cs="Times New Roman"/>
          <w:sz w:val="24"/>
          <w:szCs w:val="24"/>
        </w:rPr>
        <w:t xml:space="preserve"> et Van </w:t>
      </w:r>
      <w:proofErr w:type="spellStart"/>
      <w:r w:rsidRPr="00EF7A39">
        <w:rPr>
          <w:rFonts w:ascii="Times New Roman" w:eastAsia="Calibri" w:hAnsi="Times New Roman" w:cs="Times New Roman"/>
          <w:sz w:val="24"/>
          <w:szCs w:val="24"/>
        </w:rPr>
        <w:t>Veenstra</w:t>
      </w:r>
      <w:proofErr w:type="spellEnd"/>
      <w:r w:rsidRPr="00EF7A39">
        <w:rPr>
          <w:rFonts w:ascii="Times New Roman" w:eastAsia="Calibri" w:hAnsi="Times New Roman" w:cs="Times New Roman"/>
          <w:sz w:val="24"/>
          <w:szCs w:val="24"/>
        </w:rPr>
        <w:t xml:space="preserve">, 2018). D'ici 5 ans, 58 % des auditeurs et des </w:t>
      </w:r>
      <w:proofErr w:type="gramStart"/>
      <w:r w:rsidRPr="00EF7A39">
        <w:rPr>
          <w:rFonts w:ascii="Times New Roman" w:eastAsia="Calibri" w:hAnsi="Times New Roman" w:cs="Times New Roman"/>
          <w:sz w:val="24"/>
          <w:szCs w:val="24"/>
        </w:rPr>
        <w:t>entreprises considèrent</w:t>
      </w:r>
      <w:proofErr w:type="gramEnd"/>
      <w:r w:rsidRPr="00EF7A39">
        <w:rPr>
          <w:rFonts w:ascii="Times New Roman" w:eastAsia="Calibri" w:hAnsi="Times New Roman" w:cs="Times New Roman"/>
          <w:sz w:val="24"/>
          <w:szCs w:val="24"/>
        </w:rPr>
        <w:t xml:space="preserve"> que les nouvelles technologies impacteront directement les fonctions d'audit (Macaulay, 2016). Afin de développer leurs processus d'audit, plusieurs cabinets d'audit ont investi dans de nouveaux outils d'intelligence artificielle (IA) tels que KPMG (</w:t>
      </w:r>
      <w:proofErr w:type="spellStart"/>
      <w:r w:rsidRPr="00EF7A39">
        <w:rPr>
          <w:rFonts w:ascii="Times New Roman" w:eastAsia="Calibri" w:hAnsi="Times New Roman" w:cs="Times New Roman"/>
          <w:sz w:val="24"/>
          <w:szCs w:val="24"/>
        </w:rPr>
        <w:t>IBM's</w:t>
      </w:r>
      <w:proofErr w:type="spellEnd"/>
      <w:r w:rsidRPr="00EF7A39">
        <w:rPr>
          <w:rFonts w:ascii="Times New Roman" w:eastAsia="Calibri" w:hAnsi="Times New Roman" w:cs="Times New Roman"/>
          <w:sz w:val="24"/>
          <w:szCs w:val="24"/>
        </w:rPr>
        <w:t xml:space="preserve"> Watson), PricewaterhouseCoopers (Halo) et </w:t>
      </w:r>
      <w:proofErr w:type="spellStart"/>
      <w:r w:rsidRPr="00EF7A39">
        <w:rPr>
          <w:rFonts w:ascii="Times New Roman" w:eastAsia="Calibri" w:hAnsi="Times New Roman" w:cs="Times New Roman"/>
          <w:sz w:val="24"/>
          <w:szCs w:val="24"/>
        </w:rPr>
        <w:t>Deloitte</w:t>
      </w:r>
      <w:proofErr w:type="spellEnd"/>
      <w:r w:rsidRPr="00EF7A39">
        <w:rPr>
          <w:rFonts w:ascii="Times New Roman" w:eastAsia="Calibri" w:hAnsi="Times New Roman" w:cs="Times New Roman"/>
          <w:sz w:val="24"/>
          <w:szCs w:val="24"/>
        </w:rPr>
        <w:t xml:space="preserve"> (Argus) (</w:t>
      </w:r>
      <w:proofErr w:type="spellStart"/>
      <w:r w:rsidRPr="00EF7A39">
        <w:rPr>
          <w:rFonts w:ascii="Times New Roman" w:eastAsia="Calibri" w:hAnsi="Times New Roman" w:cs="Times New Roman"/>
          <w:sz w:val="24"/>
          <w:szCs w:val="24"/>
        </w:rPr>
        <w:t>Kokina</w:t>
      </w:r>
      <w:proofErr w:type="spellEnd"/>
      <w:r w:rsidRPr="00EF7A39">
        <w:rPr>
          <w:rFonts w:ascii="Times New Roman" w:eastAsia="Calibri" w:hAnsi="Times New Roman" w:cs="Times New Roman"/>
          <w:sz w:val="24"/>
          <w:szCs w:val="24"/>
        </w:rPr>
        <w:t xml:space="preserve"> &amp; Davenport, 2017). Selon (</w:t>
      </w:r>
      <w:proofErr w:type="spellStart"/>
      <w:r w:rsidRPr="00EF7A39">
        <w:rPr>
          <w:rFonts w:ascii="Times New Roman" w:eastAsia="Calibri" w:hAnsi="Times New Roman" w:cs="Times New Roman"/>
          <w:sz w:val="24"/>
          <w:szCs w:val="24"/>
        </w:rPr>
        <w:t>Krahel</w:t>
      </w:r>
      <w:proofErr w:type="spellEnd"/>
      <w:r w:rsidRPr="00EF7A39">
        <w:rPr>
          <w:rFonts w:ascii="Times New Roman" w:eastAsia="Calibri" w:hAnsi="Times New Roman" w:cs="Times New Roman"/>
          <w:sz w:val="24"/>
          <w:szCs w:val="24"/>
        </w:rPr>
        <w:t xml:space="preserve"> &amp; </w:t>
      </w:r>
      <w:proofErr w:type="spellStart"/>
      <w:r w:rsidRPr="00EF7A39">
        <w:rPr>
          <w:rFonts w:ascii="Times New Roman" w:eastAsia="Calibri" w:hAnsi="Times New Roman" w:cs="Times New Roman"/>
          <w:sz w:val="24"/>
          <w:szCs w:val="24"/>
        </w:rPr>
        <w:t>Titera</w:t>
      </w:r>
      <w:proofErr w:type="spellEnd"/>
      <w:r w:rsidRPr="00EF7A39">
        <w:rPr>
          <w:rFonts w:ascii="Times New Roman" w:eastAsia="Calibri" w:hAnsi="Times New Roman" w:cs="Times New Roman"/>
          <w:sz w:val="24"/>
          <w:szCs w:val="24"/>
        </w:rPr>
        <w:t xml:space="preserve">, 2015), en passant de l'ère du papier à la gestion numérique de l'information, la digitalisation impacte la manière dont les audits sont menés.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 xml:space="preserve">Parmi les technologies numériques, l'IA, la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 xml:space="preserve"> et le </w:t>
      </w:r>
      <w:proofErr w:type="spellStart"/>
      <w:r w:rsidRPr="00EF7A39">
        <w:rPr>
          <w:rFonts w:ascii="Times New Roman" w:eastAsia="Calibri" w:hAnsi="Times New Roman" w:cs="Times New Roman"/>
          <w:sz w:val="24"/>
          <w:szCs w:val="24"/>
        </w:rPr>
        <w:t>big</w:t>
      </w:r>
      <w:proofErr w:type="spellEnd"/>
      <w:r w:rsidRPr="00EF7A39">
        <w:rPr>
          <w:rFonts w:ascii="Times New Roman" w:eastAsia="Calibri" w:hAnsi="Times New Roman" w:cs="Times New Roman"/>
          <w:sz w:val="24"/>
          <w:szCs w:val="24"/>
        </w:rPr>
        <w:t xml:space="preserve"> data sont actuellement les plus utilisés par les cabinets d'audit pour faire évoluer leurs processus et leurs offres de services (Montes &amp; </w:t>
      </w:r>
      <w:proofErr w:type="spellStart"/>
      <w:r w:rsidRPr="00EF7A39">
        <w:rPr>
          <w:rFonts w:ascii="Times New Roman" w:eastAsia="Calibri" w:hAnsi="Times New Roman" w:cs="Times New Roman"/>
          <w:sz w:val="24"/>
          <w:szCs w:val="24"/>
        </w:rPr>
        <w:t>Goertzel</w:t>
      </w:r>
      <w:proofErr w:type="spellEnd"/>
      <w:r w:rsidRPr="00EF7A39">
        <w:rPr>
          <w:rFonts w:ascii="Times New Roman" w:eastAsia="Calibri" w:hAnsi="Times New Roman" w:cs="Times New Roman"/>
          <w:sz w:val="24"/>
          <w:szCs w:val="24"/>
        </w:rPr>
        <w:t xml:space="preserve">, 2019). Pour Gartner, le </w:t>
      </w:r>
      <w:proofErr w:type="spellStart"/>
      <w:r w:rsidRPr="00EF7A39">
        <w:rPr>
          <w:rFonts w:ascii="Times New Roman" w:eastAsia="Calibri" w:hAnsi="Times New Roman" w:cs="Times New Roman"/>
          <w:sz w:val="24"/>
          <w:szCs w:val="24"/>
        </w:rPr>
        <w:t>Big</w:t>
      </w:r>
      <w:proofErr w:type="spellEnd"/>
      <w:r w:rsidRPr="00EF7A39">
        <w:rPr>
          <w:rFonts w:ascii="Times New Roman" w:eastAsia="Calibri" w:hAnsi="Times New Roman" w:cs="Times New Roman"/>
          <w:sz w:val="24"/>
          <w:szCs w:val="24"/>
        </w:rPr>
        <w:t xml:space="preserve"> Data peut-être défini par les 3V (Vitesse, Volume et Variété). </w:t>
      </w:r>
      <w:proofErr w:type="spellStart"/>
      <w:r w:rsidRPr="00EF7A39">
        <w:rPr>
          <w:rFonts w:ascii="Times New Roman" w:eastAsia="Calibri" w:hAnsi="Times New Roman" w:cs="Times New Roman"/>
          <w:sz w:val="24"/>
          <w:szCs w:val="24"/>
        </w:rPr>
        <w:t>Wamba</w:t>
      </w:r>
      <w:proofErr w:type="spellEnd"/>
      <w:r w:rsidRPr="00EF7A39">
        <w:rPr>
          <w:rFonts w:ascii="Times New Roman" w:eastAsia="Calibri" w:hAnsi="Times New Roman" w:cs="Times New Roman"/>
          <w:sz w:val="24"/>
          <w:szCs w:val="24"/>
        </w:rPr>
        <w:t xml:space="preserve"> et al. (2015) recommandent d'ajouter la valeur et la véracité en passant de trois à 5 V. Ainsi, le </w:t>
      </w:r>
      <w:proofErr w:type="spellStart"/>
      <w:r w:rsidRPr="00EF7A39">
        <w:rPr>
          <w:rFonts w:ascii="Times New Roman" w:eastAsia="Calibri" w:hAnsi="Times New Roman" w:cs="Times New Roman"/>
          <w:sz w:val="24"/>
          <w:szCs w:val="24"/>
        </w:rPr>
        <w:t>big</w:t>
      </w:r>
      <w:proofErr w:type="spellEnd"/>
      <w:r w:rsidRPr="00EF7A39">
        <w:rPr>
          <w:rFonts w:ascii="Times New Roman" w:eastAsia="Calibri" w:hAnsi="Times New Roman" w:cs="Times New Roman"/>
          <w:sz w:val="24"/>
          <w:szCs w:val="24"/>
        </w:rPr>
        <w:t xml:space="preserve"> data peut permettre aux auditeurs d'avoir rapidement accès (Vitesse) à toutes les informations (Volume). Ils ont parfois besoin de structurer les données qui pourraient provenir de différentes sources (Variété), de contrôler le contenu (Véracité) et enfin de s'assurer que les informations collectées auront une valeur ajoutée (Valeur). (</w:t>
      </w:r>
      <w:proofErr w:type="spellStart"/>
      <w:r w:rsidRPr="00EF7A39">
        <w:rPr>
          <w:rFonts w:ascii="Times New Roman" w:eastAsia="Calibri" w:hAnsi="Times New Roman" w:cs="Times New Roman"/>
          <w:sz w:val="24"/>
          <w:szCs w:val="24"/>
        </w:rPr>
        <w:t>Krahel</w:t>
      </w:r>
      <w:proofErr w:type="spellEnd"/>
      <w:r w:rsidRPr="00EF7A39">
        <w:rPr>
          <w:rFonts w:ascii="Times New Roman" w:eastAsia="Calibri" w:hAnsi="Times New Roman" w:cs="Times New Roman"/>
          <w:sz w:val="24"/>
          <w:szCs w:val="24"/>
        </w:rPr>
        <w:t xml:space="preserve"> &amp; </w:t>
      </w:r>
      <w:proofErr w:type="spellStart"/>
      <w:r w:rsidRPr="00EF7A39">
        <w:rPr>
          <w:rFonts w:ascii="Times New Roman" w:eastAsia="Calibri" w:hAnsi="Times New Roman" w:cs="Times New Roman"/>
          <w:sz w:val="24"/>
          <w:szCs w:val="24"/>
        </w:rPr>
        <w:t>Titera</w:t>
      </w:r>
      <w:proofErr w:type="spellEnd"/>
      <w:r w:rsidRPr="00EF7A39">
        <w:rPr>
          <w:rFonts w:ascii="Times New Roman" w:eastAsia="Calibri" w:hAnsi="Times New Roman" w:cs="Times New Roman"/>
          <w:sz w:val="24"/>
          <w:szCs w:val="24"/>
        </w:rPr>
        <w:t>, 2015) affirment que les auditeurs peuvent gagner du temps et se concentrer sur l'analyse plutôt que sur la collecte de données gérée par la technologie.</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 xml:space="preserve">De plus, certains chercheurs suggèrent que l'analyse des </w:t>
      </w:r>
      <w:proofErr w:type="spellStart"/>
      <w:r w:rsidRPr="00EF7A39">
        <w:rPr>
          <w:rFonts w:ascii="Times New Roman" w:eastAsia="Calibri" w:hAnsi="Times New Roman" w:cs="Times New Roman"/>
          <w:sz w:val="24"/>
          <w:szCs w:val="24"/>
        </w:rPr>
        <w:t>mégadonnées</w:t>
      </w:r>
      <w:proofErr w:type="spellEnd"/>
      <w:r w:rsidRPr="00EF7A39">
        <w:rPr>
          <w:rFonts w:ascii="Times New Roman" w:eastAsia="Calibri" w:hAnsi="Times New Roman" w:cs="Times New Roman"/>
          <w:sz w:val="24"/>
          <w:szCs w:val="24"/>
        </w:rPr>
        <w:t xml:space="preserve"> influence les comportements des auditeurs concernant leurs jugements et leurs prises de décision (Brown-</w:t>
      </w:r>
      <w:proofErr w:type="spellStart"/>
      <w:r w:rsidRPr="00EF7A39">
        <w:rPr>
          <w:rFonts w:ascii="Times New Roman" w:eastAsia="Calibri" w:hAnsi="Times New Roman" w:cs="Times New Roman"/>
          <w:sz w:val="24"/>
          <w:szCs w:val="24"/>
        </w:rPr>
        <w:t>Liburd</w:t>
      </w:r>
      <w:proofErr w:type="spellEnd"/>
      <w:r w:rsidRPr="00EF7A39">
        <w:rPr>
          <w:rFonts w:ascii="Times New Roman" w:eastAsia="Calibri" w:hAnsi="Times New Roman" w:cs="Times New Roman"/>
          <w:sz w:val="24"/>
          <w:szCs w:val="24"/>
        </w:rPr>
        <w:t xml:space="preserve"> &amp; </w:t>
      </w:r>
      <w:proofErr w:type="spellStart"/>
      <w:r w:rsidRPr="00EF7A39">
        <w:rPr>
          <w:rFonts w:ascii="Times New Roman" w:eastAsia="Calibri" w:hAnsi="Times New Roman" w:cs="Times New Roman"/>
          <w:sz w:val="24"/>
          <w:szCs w:val="24"/>
        </w:rPr>
        <w:t>Vasarhelyi</w:t>
      </w:r>
      <w:proofErr w:type="spellEnd"/>
      <w:r w:rsidRPr="00EF7A39">
        <w:rPr>
          <w:rFonts w:ascii="Times New Roman" w:eastAsia="Calibri" w:hAnsi="Times New Roman" w:cs="Times New Roman"/>
          <w:sz w:val="24"/>
          <w:szCs w:val="24"/>
        </w:rPr>
        <w:t>, 2015) et les soutiennent dans la correction automatique des données (</w:t>
      </w:r>
      <w:proofErr w:type="spellStart"/>
      <w:r w:rsidRPr="00EF7A39">
        <w:rPr>
          <w:rFonts w:ascii="Times New Roman" w:eastAsia="Calibri" w:hAnsi="Times New Roman" w:cs="Times New Roman"/>
          <w:sz w:val="24"/>
          <w:szCs w:val="24"/>
        </w:rPr>
        <w:t>Kogan</w:t>
      </w:r>
      <w:proofErr w:type="spellEnd"/>
      <w:r w:rsidRPr="00EF7A39">
        <w:rPr>
          <w:rFonts w:ascii="Times New Roman" w:eastAsia="Calibri" w:hAnsi="Times New Roman" w:cs="Times New Roman"/>
          <w:sz w:val="24"/>
          <w:szCs w:val="24"/>
        </w:rPr>
        <w:t xml:space="preserve"> et </w:t>
      </w:r>
      <w:proofErr w:type="gramStart"/>
      <w:r w:rsidRPr="00EF7A39">
        <w:rPr>
          <w:rFonts w:ascii="Times New Roman" w:eastAsia="Calibri" w:hAnsi="Times New Roman" w:cs="Times New Roman"/>
          <w:sz w:val="24"/>
          <w:szCs w:val="24"/>
        </w:rPr>
        <w:t>al.,</w:t>
      </w:r>
      <w:proofErr w:type="gramEnd"/>
      <w:r w:rsidRPr="00EF7A39">
        <w:rPr>
          <w:rFonts w:ascii="Times New Roman" w:eastAsia="Calibri" w:hAnsi="Times New Roman" w:cs="Times New Roman"/>
          <w:sz w:val="24"/>
          <w:szCs w:val="24"/>
        </w:rPr>
        <w:t xml:space="preserve"> 2014). Néanmoins, selon Yoon et al. (2015), les </w:t>
      </w:r>
      <w:proofErr w:type="spellStart"/>
      <w:r w:rsidRPr="00EF7A39">
        <w:rPr>
          <w:rFonts w:ascii="Times New Roman" w:eastAsia="Calibri" w:hAnsi="Times New Roman" w:cs="Times New Roman"/>
          <w:sz w:val="24"/>
          <w:szCs w:val="24"/>
        </w:rPr>
        <w:t>mégadonnées</w:t>
      </w:r>
      <w:proofErr w:type="spellEnd"/>
      <w:r w:rsidRPr="00EF7A39">
        <w:rPr>
          <w:rFonts w:ascii="Times New Roman" w:eastAsia="Calibri" w:hAnsi="Times New Roman" w:cs="Times New Roman"/>
          <w:sz w:val="24"/>
          <w:szCs w:val="24"/>
        </w:rPr>
        <w:t xml:space="preserve"> doivent être considérées comme un complément des « éléments probants traditionnels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lastRenderedPageBreak/>
        <w:t>En effet, l'un des principaux objectifs de la digitalisation des cabinets d'audit est de détecter les fraudes et de pouvoir mieux comprendre et quantifier le risque pour leurs clients (Brown-</w:t>
      </w:r>
      <w:proofErr w:type="spellStart"/>
      <w:r w:rsidRPr="00EF7A39">
        <w:rPr>
          <w:rFonts w:ascii="Times New Roman" w:eastAsia="Calibri" w:hAnsi="Times New Roman" w:cs="Times New Roman"/>
          <w:sz w:val="24"/>
          <w:szCs w:val="24"/>
        </w:rPr>
        <w:t>Liburd</w:t>
      </w:r>
      <w:proofErr w:type="spellEnd"/>
      <w:r w:rsidRPr="00EF7A39">
        <w:rPr>
          <w:rFonts w:ascii="Times New Roman" w:eastAsia="Calibri" w:hAnsi="Times New Roman" w:cs="Times New Roman"/>
          <w:sz w:val="24"/>
          <w:szCs w:val="24"/>
        </w:rPr>
        <w:t xml:space="preserve"> et </w:t>
      </w:r>
      <w:proofErr w:type="gramStart"/>
      <w:r w:rsidRPr="00EF7A39">
        <w:rPr>
          <w:rFonts w:ascii="Times New Roman" w:eastAsia="Calibri" w:hAnsi="Times New Roman" w:cs="Times New Roman"/>
          <w:sz w:val="24"/>
          <w:szCs w:val="24"/>
        </w:rPr>
        <w:t>al.,</w:t>
      </w:r>
      <w:proofErr w:type="gramEnd"/>
      <w:r w:rsidRPr="00EF7A39">
        <w:rPr>
          <w:rFonts w:ascii="Times New Roman" w:eastAsia="Calibri" w:hAnsi="Times New Roman" w:cs="Times New Roman"/>
          <w:sz w:val="24"/>
          <w:szCs w:val="24"/>
        </w:rPr>
        <w:t xml:space="preserve"> 2015). Les chercheurs concluent que la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 xml:space="preserve"> pourrait mettre en évidence les fraudes en détectant des nombres arrondis souvent utilisés par les fraudeurs (Cao et </w:t>
      </w:r>
      <w:proofErr w:type="gramStart"/>
      <w:r w:rsidRPr="00EF7A39">
        <w:rPr>
          <w:rFonts w:ascii="Times New Roman" w:eastAsia="Calibri" w:hAnsi="Times New Roman" w:cs="Times New Roman"/>
          <w:sz w:val="24"/>
          <w:szCs w:val="24"/>
        </w:rPr>
        <w:t>al.,</w:t>
      </w:r>
      <w:proofErr w:type="gramEnd"/>
      <w:r w:rsidRPr="00EF7A39">
        <w:rPr>
          <w:rFonts w:ascii="Times New Roman" w:eastAsia="Calibri" w:hAnsi="Times New Roman" w:cs="Times New Roman"/>
          <w:sz w:val="24"/>
          <w:szCs w:val="24"/>
        </w:rPr>
        <w:t xml:space="preserve"> 2018), mais certains comme (</w:t>
      </w:r>
      <w:proofErr w:type="spellStart"/>
      <w:r w:rsidRPr="00EF7A39">
        <w:rPr>
          <w:rFonts w:ascii="Times New Roman" w:eastAsia="Calibri" w:hAnsi="Times New Roman" w:cs="Times New Roman"/>
          <w:sz w:val="24"/>
          <w:szCs w:val="24"/>
        </w:rPr>
        <w:t>Richins</w:t>
      </w:r>
      <w:proofErr w:type="spellEnd"/>
      <w:r w:rsidRPr="00EF7A39">
        <w:rPr>
          <w:rFonts w:ascii="Times New Roman" w:eastAsia="Calibri" w:hAnsi="Times New Roman" w:cs="Times New Roman"/>
          <w:sz w:val="24"/>
          <w:szCs w:val="24"/>
        </w:rPr>
        <w:t xml:space="preserve"> et al., 2016) recommandent d'utiliser les deux techniques (détection manuelle de fraude combinée à une détection automatique de fraude) pour éviter ce genre de problème. Selon ces auteurs, détecter la fraude, sécuriser les informations et fournir aux clients des rapports pertinents sont essentiels pour la confiance.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 xml:space="preserve">Le </w:t>
      </w:r>
      <w:proofErr w:type="spellStart"/>
      <w:r w:rsidRPr="00EF7A39">
        <w:rPr>
          <w:rFonts w:ascii="Times New Roman" w:eastAsia="Calibri" w:hAnsi="Times New Roman" w:cs="Times New Roman"/>
          <w:sz w:val="24"/>
          <w:szCs w:val="24"/>
        </w:rPr>
        <w:t>Big</w:t>
      </w:r>
      <w:proofErr w:type="spellEnd"/>
      <w:r w:rsidRPr="00EF7A39">
        <w:rPr>
          <w:rFonts w:ascii="Times New Roman" w:eastAsia="Calibri" w:hAnsi="Times New Roman" w:cs="Times New Roman"/>
          <w:sz w:val="24"/>
          <w:szCs w:val="24"/>
        </w:rPr>
        <w:t xml:space="preserve"> Data </w:t>
      </w:r>
      <w:proofErr w:type="spellStart"/>
      <w:r w:rsidRPr="00EF7A39">
        <w:rPr>
          <w:rFonts w:ascii="Times New Roman" w:eastAsia="Calibri" w:hAnsi="Times New Roman" w:cs="Times New Roman"/>
          <w:sz w:val="24"/>
          <w:szCs w:val="24"/>
        </w:rPr>
        <w:t>Analytics</w:t>
      </w:r>
      <w:proofErr w:type="spellEnd"/>
      <w:r w:rsidRPr="00EF7A39">
        <w:rPr>
          <w:rFonts w:ascii="Times New Roman" w:eastAsia="Calibri" w:hAnsi="Times New Roman" w:cs="Times New Roman"/>
          <w:sz w:val="24"/>
          <w:szCs w:val="24"/>
        </w:rPr>
        <w:t xml:space="preserve"> (Analyse de donnée) peut être divisée en données transactionnelles volumineuses et en analyse de données volumineuses. Les grandes analyses de données transactionnelles et de référence sont générées et traitées par les systèmes financiers (back-office) des organisations. Le paysage des systèmes d'information financière est en constante évolution. Actuellement, deux évolutions principales dans les systèmes d'information financière sont visibles : une normalisation plus poussée et le </w:t>
      </w:r>
      <w:proofErr w:type="spellStart"/>
      <w:r w:rsidRPr="00EF7A39">
        <w:rPr>
          <w:rFonts w:ascii="Times New Roman" w:eastAsia="Calibri" w:hAnsi="Times New Roman" w:cs="Times New Roman"/>
          <w:sz w:val="24"/>
          <w:szCs w:val="24"/>
        </w:rPr>
        <w:t>cloud</w:t>
      </w:r>
      <w:proofErr w:type="spellEnd"/>
      <w:r w:rsidRPr="00EF7A39">
        <w:rPr>
          <w:rFonts w:ascii="Times New Roman" w:eastAsia="Calibri" w:hAnsi="Times New Roman" w:cs="Times New Roman"/>
          <w:sz w:val="24"/>
          <w:szCs w:val="24"/>
        </w:rPr>
        <w:t xml:space="preserve"> (Betti et </w:t>
      </w:r>
      <w:proofErr w:type="gramStart"/>
      <w:r w:rsidRPr="00EF7A39">
        <w:rPr>
          <w:rFonts w:ascii="Times New Roman" w:eastAsia="Calibri" w:hAnsi="Times New Roman" w:cs="Times New Roman"/>
          <w:sz w:val="24"/>
          <w:szCs w:val="24"/>
        </w:rPr>
        <w:t>al.,</w:t>
      </w:r>
      <w:proofErr w:type="gramEnd"/>
      <w:r w:rsidRPr="00EF7A39">
        <w:rPr>
          <w:rFonts w:ascii="Times New Roman" w:eastAsia="Calibri" w:hAnsi="Times New Roman" w:cs="Times New Roman"/>
          <w:sz w:val="24"/>
          <w:szCs w:val="24"/>
        </w:rPr>
        <w:t xml:space="preserve"> 2021).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 xml:space="preserve">Ces évolutions permettent aux auditeurs d'ajuster l'audit vers des approches d'audit plus centrales et harmonisées (groupe/région), en s'appuyant davantage sur des contrôles applicatifs efficaces et des rapports de contrôle standard. Cela donne aux auditeurs une autre opportunité de réaliser un audit plus efficace et de meilleure qualité, en transformant l'approche d'audit traditionnelle basée sur des échantillons vers des approches d'audit centralisées et basées sur les données, telles que les tests de population de données à 100 % par des algorithmes analytiques automatisés au lieu de tests basés sur des échantillons, ainsi conduire la qualité de l'audit. La question qui se pose est de savoir si les approches d'audit actuelles – généralement acceptées basées sur des échantillons – sont toujours à la hauteur des vastes volumes de données et de la complexité des processus de transaction de l'audité.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De plus en plus d'auditeurs, d'organes de surveillance et de régulateurs comprennent qu'à</w:t>
      </w:r>
      <w:r w:rsidRPr="00EF7A39">
        <w:rPr>
          <w:rFonts w:ascii="Times New Roman" w:eastAsia="Calibri" w:hAnsi="Times New Roman" w:cs="Times New Roman"/>
          <w:b/>
          <w:bCs/>
          <w:sz w:val="24"/>
          <w:szCs w:val="24"/>
        </w:rPr>
        <w:t xml:space="preserve"> </w:t>
      </w:r>
      <w:r w:rsidRPr="00EF7A39">
        <w:rPr>
          <w:rFonts w:ascii="Times New Roman" w:eastAsia="Calibri" w:hAnsi="Times New Roman" w:cs="Times New Roman"/>
          <w:sz w:val="24"/>
          <w:szCs w:val="24"/>
        </w:rPr>
        <w:t xml:space="preserve">l'avenir, de nouvelles techniques devront être intégrées dans les méthodologies et les orientations d'audit. Enfin, certaines recherches sur les technologies de l’IA ont révélé que l'utilisation de ces technologies offre aux clients une meilleure qualité d'analyse des données et une identification plus précise des problèmes potentiels. Dans ce contexte, McKee et </w:t>
      </w:r>
      <w:proofErr w:type="spellStart"/>
      <w:r w:rsidRPr="00EF7A39">
        <w:rPr>
          <w:rFonts w:ascii="Times New Roman" w:eastAsia="Calibri" w:hAnsi="Times New Roman" w:cs="Times New Roman"/>
          <w:sz w:val="24"/>
          <w:szCs w:val="24"/>
        </w:rPr>
        <w:t>Lensberg</w:t>
      </w:r>
      <w:proofErr w:type="spellEnd"/>
      <w:r w:rsidRPr="00EF7A39">
        <w:rPr>
          <w:rFonts w:ascii="Times New Roman" w:eastAsia="Calibri" w:hAnsi="Times New Roman" w:cs="Times New Roman"/>
          <w:sz w:val="24"/>
          <w:szCs w:val="24"/>
        </w:rPr>
        <w:t xml:space="preserve"> (2002) et (</w:t>
      </w:r>
      <w:proofErr w:type="spellStart"/>
      <w:r w:rsidRPr="00EF7A39">
        <w:rPr>
          <w:rFonts w:ascii="Times New Roman" w:eastAsia="Calibri" w:hAnsi="Times New Roman" w:cs="Times New Roman"/>
          <w:sz w:val="24"/>
          <w:szCs w:val="24"/>
        </w:rPr>
        <w:t>Pendharkar</w:t>
      </w:r>
      <w:proofErr w:type="spellEnd"/>
      <w:r w:rsidRPr="00EF7A39">
        <w:rPr>
          <w:rFonts w:ascii="Times New Roman" w:eastAsia="Calibri" w:hAnsi="Times New Roman" w:cs="Times New Roman"/>
          <w:sz w:val="24"/>
          <w:szCs w:val="24"/>
        </w:rPr>
        <w:t xml:space="preserve">, 2005) considèrent que les techniques d'IA pourraient aider les auditeurs à prédire la faillite, tandis que </w:t>
      </w:r>
      <w:proofErr w:type="spellStart"/>
      <w:r w:rsidRPr="00EF7A39">
        <w:rPr>
          <w:rFonts w:ascii="Times New Roman" w:eastAsia="Calibri" w:hAnsi="Times New Roman" w:cs="Times New Roman"/>
          <w:sz w:val="24"/>
          <w:szCs w:val="24"/>
        </w:rPr>
        <w:t>Sajady</w:t>
      </w:r>
      <w:proofErr w:type="spellEnd"/>
      <w:r w:rsidRPr="00EF7A39">
        <w:rPr>
          <w:rFonts w:ascii="Times New Roman" w:eastAsia="Calibri" w:hAnsi="Times New Roman" w:cs="Times New Roman"/>
          <w:sz w:val="24"/>
          <w:szCs w:val="24"/>
        </w:rPr>
        <w:t xml:space="preserve"> et al. (2008) soutiennent qu'il améliore la qualité de l'analyse financière.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lastRenderedPageBreak/>
        <w:t xml:space="preserve">De plus, selon </w:t>
      </w:r>
      <w:proofErr w:type="spellStart"/>
      <w:r w:rsidRPr="00EF7A39">
        <w:rPr>
          <w:rFonts w:ascii="Times New Roman" w:eastAsia="Calibri" w:hAnsi="Times New Roman" w:cs="Times New Roman"/>
          <w:sz w:val="24"/>
          <w:szCs w:val="24"/>
        </w:rPr>
        <w:t>Krahel</w:t>
      </w:r>
      <w:proofErr w:type="spellEnd"/>
      <w:r w:rsidRPr="00EF7A39">
        <w:rPr>
          <w:rFonts w:ascii="Times New Roman" w:eastAsia="Calibri" w:hAnsi="Times New Roman" w:cs="Times New Roman"/>
          <w:sz w:val="24"/>
          <w:szCs w:val="24"/>
        </w:rPr>
        <w:t xml:space="preserve"> &amp; </w:t>
      </w:r>
      <w:proofErr w:type="spellStart"/>
      <w:r w:rsidRPr="00EF7A39">
        <w:rPr>
          <w:rFonts w:ascii="Times New Roman" w:eastAsia="Calibri" w:hAnsi="Times New Roman" w:cs="Times New Roman"/>
          <w:sz w:val="24"/>
          <w:szCs w:val="24"/>
        </w:rPr>
        <w:t>Titera</w:t>
      </w:r>
      <w:proofErr w:type="spellEnd"/>
      <w:r w:rsidRPr="00EF7A39">
        <w:rPr>
          <w:rFonts w:ascii="Times New Roman" w:eastAsia="Calibri" w:hAnsi="Times New Roman" w:cs="Times New Roman"/>
          <w:sz w:val="24"/>
          <w:szCs w:val="24"/>
        </w:rPr>
        <w:t xml:space="preserve"> (2015), l'audit utilisant la numérisation peut être considéré par les auditeurs et les entreprises auditées comme moins intrusifs et l'analyse des </w:t>
      </w:r>
      <w:proofErr w:type="spellStart"/>
      <w:r w:rsidRPr="00EF7A39">
        <w:rPr>
          <w:rFonts w:ascii="Times New Roman" w:eastAsia="Calibri" w:hAnsi="Times New Roman" w:cs="Times New Roman"/>
          <w:sz w:val="24"/>
          <w:szCs w:val="24"/>
        </w:rPr>
        <w:t>mégadonnées</w:t>
      </w:r>
      <w:proofErr w:type="spellEnd"/>
      <w:r w:rsidRPr="00EF7A39">
        <w:rPr>
          <w:rFonts w:ascii="Times New Roman" w:eastAsia="Calibri" w:hAnsi="Times New Roman" w:cs="Times New Roman"/>
          <w:sz w:val="24"/>
          <w:szCs w:val="24"/>
        </w:rPr>
        <w:t xml:space="preserve"> peut améliorer la pertinence des fonctions d'auditeur pour la collecte et la réconciliation des données.</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 xml:space="preserve">De plus, </w:t>
      </w:r>
      <w:proofErr w:type="spellStart"/>
      <w:r w:rsidRPr="00EF7A39">
        <w:rPr>
          <w:rFonts w:ascii="Times New Roman" w:eastAsia="Calibri" w:hAnsi="Times New Roman" w:cs="Times New Roman"/>
          <w:sz w:val="24"/>
          <w:szCs w:val="24"/>
        </w:rPr>
        <w:t>Dai</w:t>
      </w:r>
      <w:proofErr w:type="spellEnd"/>
      <w:r w:rsidRPr="00EF7A39">
        <w:rPr>
          <w:rFonts w:ascii="Times New Roman" w:eastAsia="Calibri" w:hAnsi="Times New Roman" w:cs="Times New Roman"/>
          <w:sz w:val="24"/>
          <w:szCs w:val="24"/>
        </w:rPr>
        <w:t xml:space="preserve"> (2017) souligne que les entreprises doivent prendre en compte les risques de </w:t>
      </w:r>
      <w:proofErr w:type="spellStart"/>
      <w:r w:rsidRPr="00EF7A39">
        <w:rPr>
          <w:rFonts w:ascii="Times New Roman" w:eastAsia="Calibri" w:hAnsi="Times New Roman" w:cs="Times New Roman"/>
          <w:sz w:val="24"/>
          <w:szCs w:val="24"/>
        </w:rPr>
        <w:t>cybersécurité</w:t>
      </w:r>
      <w:proofErr w:type="spellEnd"/>
      <w:r w:rsidRPr="00EF7A39">
        <w:rPr>
          <w:rFonts w:ascii="Times New Roman" w:eastAsia="Calibri" w:hAnsi="Times New Roman" w:cs="Times New Roman"/>
          <w:sz w:val="24"/>
          <w:szCs w:val="24"/>
        </w:rPr>
        <w:t xml:space="preserve"> en utilisant des logiciels pour garantir la sécurité et la confidentialité de l'entreprise et pour minimiser les risques. La digitalisation améliorera la pertinence de l’audit permettant aux cabinets d'audit d'étendre leurs offres en proposant de nouveaux services. Il améliorera également la qualité de l'audit principalement en analysant toutes les données client. Enfin, avec la numérisation, un nouveau profil d'auditeur apparaît, permettant la culture de l'innovation au sein des cabinets d’audit.</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 xml:space="preserve">Au-delà de l’importance des audits qualité, étant l’un des éléments garants de l’amélioration continue dans le cadre du système de management qualité, et abstraction faite de leurs objectifs qu’il s’agisse de l’examen de conformité d’un produit, d’un processus ou du système en entier ou bien pour le renouvellement ou la certification de conformité à une norme donnée, l’émergence d’évènements imprévisibles tels que la pandémie COVID-19 et les restrictions en matière de déplacements professionnels ou même les décisions de confinement, ont soulevé l’obligation de concentrer plus d’efforts sur la recherche de solutions prêtes à l’emploi pour garantir la continuité de la fonction d’audit qualité.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Dans cette intention, l’audit à distance se place au cœur des solutions possibles auxquelles les responsables d’audit ont dû recourir comme moyen de résilience face aux effets induits par la pandémie. D’autant plus que favorablement la révision en 2012 de la norme ISO 19011 :2012 « Lignes directrices pour l’audit des systèmes de management » a mentionnée l’audit à distance comme l’une des méthodes applicables pour réaliser un audit.</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 xml:space="preserve">Selon ladite norme, cet audit fait référence à « l’usage des technologies d’information et de communication pour collecter l’information, s’entretenir avec les auditées, et etc., quand les méthodes d’audit « face à face » ne sont pas possibles.» A cet égard, et après sa reconnaissance par l’une des principales normes traitant d’audit, la question de légitimité de l’audit à distance ne se pose plus, en revanche l’attention devrait être portée plus sur sa faisabilité ainsi que son efficacité. Pour (Grenier, 2021) l’usage des technologies </w:t>
      </w:r>
      <w:r w:rsidRPr="00EF7A39">
        <w:rPr>
          <w:rFonts w:ascii="Times New Roman" w:eastAsia="Calibri" w:hAnsi="Times New Roman" w:cs="Times New Roman"/>
          <w:sz w:val="24"/>
          <w:szCs w:val="24"/>
        </w:rPr>
        <w:lastRenderedPageBreak/>
        <w:t>d’information et de communication offre des possibilités d’alternatives pour chaque étape d’audit.</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A cet effet, l’accès aux technologies d’information et de communication augmente considérablement la faisabilité de l’audit à distance. Ainsi, l’usage des outils d’audit qualité est repensé et adapté. Selon (</w:t>
      </w:r>
      <w:proofErr w:type="spellStart"/>
      <w:r w:rsidRPr="00EF7A39">
        <w:rPr>
          <w:rFonts w:ascii="Times New Roman" w:eastAsia="Calibri" w:hAnsi="Times New Roman" w:cs="Times New Roman"/>
          <w:sz w:val="24"/>
          <w:szCs w:val="24"/>
        </w:rPr>
        <w:t>Litzenberg</w:t>
      </w:r>
      <w:proofErr w:type="spellEnd"/>
      <w:r w:rsidRPr="00EF7A39">
        <w:rPr>
          <w:rFonts w:ascii="Times New Roman" w:eastAsia="Calibri" w:hAnsi="Times New Roman" w:cs="Times New Roman"/>
          <w:sz w:val="24"/>
          <w:szCs w:val="24"/>
        </w:rPr>
        <w:t xml:space="preserve"> &amp; Ramirez, 2020), la revue documentaire effectuée à distance se rapproche fortement d’une revue réalisée sur site, à quelques exceptions près, elle peut éventuellement s’exécuter sur une plateforme de partages de fichiers numérisés.</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Au regard de l’organisation des entretiens ou des réunions d’ouverture ou de clôture, celle-ci peut tout à fait être possible par voie de visioconférences, quant à l’enregistrement d’informations ou de preuves d’audit, des formulaires digitaux peuvent être exploités dont l’usage sera sans doute plus souple et facile. Par rapport à l’examen réalisé sur le site, ce dernier pourra se réaliser à l’aide de solutions permettant la diffusion en direct ou par le moyen d’images ou de vidéos filmés sur les sites audités. Enfin, le rapport d'audit issu d’un audit standard réalisé sur site ne se différenciera pas beaucoup par rapport à celui issu d’un audit à distance, ce dernier peut évoquer de plus, des détails sur les méthodes d'audit à distance utilisées et éclaircir davantage leur efficacité pour l’obtention des résultats selon les objectifs d’audit préalablement définis.</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En somme, l’audit à distance doté d’une approche flexible et appuyé par les technologies issues de la sphère digitale, ne peut que se présenter comme une démarche prometteuse et à forte valeur ajoutée dans le cadre des audits qualité.</w:t>
      </w:r>
      <w:bookmarkStart w:id="3" w:name="_Toc58952835"/>
      <w:bookmarkStart w:id="4" w:name="_Toc59398107"/>
      <w:bookmarkStart w:id="5" w:name="_Toc533693578"/>
      <w:bookmarkStart w:id="6" w:name="_Toc59540068"/>
    </w:p>
    <w:p w:rsidR="00EF7A39" w:rsidRPr="00EF7A39" w:rsidRDefault="00EF7A39" w:rsidP="00EF7A39">
      <w:pPr>
        <w:spacing w:before="100" w:beforeAutospacing="1" w:after="100" w:afterAutospacing="1" w:line="240" w:lineRule="auto"/>
        <w:ind w:left="576" w:hanging="576"/>
        <w:jc w:val="center"/>
        <w:outlineLvl w:val="1"/>
        <w:rPr>
          <w:rFonts w:ascii="Times New Roman" w:eastAsia="Times New Roman" w:hAnsi="Times New Roman" w:cs="Times New Roman"/>
          <w:sz w:val="24"/>
          <w:szCs w:val="24"/>
        </w:rPr>
      </w:pPr>
      <w:r w:rsidRPr="00EF7A39">
        <w:rPr>
          <w:rFonts w:ascii="Times New Roman" w:eastAsia="Times New Roman" w:hAnsi="Times New Roman" w:cs="Times New Roman"/>
          <w:b/>
          <w:bCs/>
          <w:sz w:val="24"/>
          <w:szCs w:val="24"/>
        </w:rPr>
        <w:t>Tableau 2 :</w:t>
      </w:r>
      <w:r w:rsidRPr="00EF7A39">
        <w:rPr>
          <w:rFonts w:ascii="Times New Roman" w:eastAsia="Times New Roman" w:hAnsi="Times New Roman" w:cs="Times New Roman"/>
          <w:sz w:val="24"/>
          <w:szCs w:val="24"/>
        </w:rPr>
        <w:t xml:space="preserve"> Les modèles technologiques et les principaux points impactés</w:t>
      </w:r>
    </w:p>
    <w:tbl>
      <w:tblPr>
        <w:tblStyle w:val="Grilledutableau"/>
        <w:tblW w:w="0" w:type="auto"/>
        <w:jc w:val="center"/>
        <w:tblLook w:val="04A0" w:firstRow="1" w:lastRow="0" w:firstColumn="1" w:lastColumn="0" w:noHBand="0" w:noVBand="1"/>
      </w:tblPr>
      <w:tblGrid>
        <w:gridCol w:w="2547"/>
        <w:gridCol w:w="6378"/>
      </w:tblGrid>
      <w:tr w:rsidR="00EF7A39" w:rsidRPr="00EF7A39" w:rsidTr="00EF7A39">
        <w:trPr>
          <w:trHeight w:val="408"/>
          <w:jc w:val="center"/>
        </w:trPr>
        <w:tc>
          <w:tcPr>
            <w:tcW w:w="2547" w:type="dxa"/>
            <w:vAlign w:val="center"/>
          </w:tcPr>
          <w:p w:rsidR="00EF7A39" w:rsidRPr="00EF7A39" w:rsidRDefault="00EF7A39" w:rsidP="00A973FA">
            <w:pPr>
              <w:spacing w:before="100" w:beforeAutospacing="1" w:after="100" w:afterAutospacing="1"/>
              <w:contextualSpacing/>
              <w:jc w:val="center"/>
              <w:outlineLvl w:val="1"/>
              <w:rPr>
                <w:rFonts w:ascii="Times New Roman" w:eastAsia="Times New Roman" w:hAnsi="Times New Roman" w:cs="Times New Roman"/>
                <w:sz w:val="24"/>
                <w:szCs w:val="24"/>
              </w:rPr>
            </w:pPr>
            <w:r w:rsidRPr="00EF7A39">
              <w:rPr>
                <w:rFonts w:ascii="Times New Roman" w:eastAsia="Times New Roman" w:hAnsi="Times New Roman" w:cs="Times New Roman"/>
                <w:sz w:val="24"/>
                <w:szCs w:val="24"/>
              </w:rPr>
              <w:t>Solutions numériques</w:t>
            </w:r>
          </w:p>
        </w:tc>
        <w:tc>
          <w:tcPr>
            <w:tcW w:w="6378" w:type="dxa"/>
          </w:tcPr>
          <w:p w:rsidR="00EF7A39" w:rsidRPr="00EF7A39" w:rsidRDefault="00EF7A39" w:rsidP="00A973FA">
            <w:pPr>
              <w:tabs>
                <w:tab w:val="left" w:pos="932"/>
              </w:tabs>
              <w:spacing w:before="100" w:beforeAutospacing="1" w:after="100" w:afterAutospacing="1"/>
              <w:contextualSpacing/>
              <w:outlineLvl w:val="1"/>
              <w:rPr>
                <w:rFonts w:ascii="Times New Roman" w:eastAsia="Times New Roman" w:hAnsi="Times New Roman" w:cs="Times New Roman"/>
                <w:sz w:val="24"/>
                <w:szCs w:val="24"/>
              </w:rPr>
            </w:pPr>
            <w:proofErr w:type="spellStart"/>
            <w:r w:rsidRPr="00EF7A39">
              <w:rPr>
                <w:rFonts w:ascii="Times New Roman" w:eastAsia="Times New Roman" w:hAnsi="Times New Roman" w:cs="Times New Roman"/>
                <w:sz w:val="24"/>
                <w:szCs w:val="24"/>
              </w:rPr>
              <w:t>Blockchain</w:t>
            </w:r>
            <w:proofErr w:type="spellEnd"/>
            <w:r w:rsidRPr="00EF7A39">
              <w:rPr>
                <w:rFonts w:ascii="Times New Roman" w:eastAsia="Times New Roman" w:hAnsi="Times New Roman" w:cs="Times New Roman"/>
                <w:sz w:val="24"/>
                <w:szCs w:val="24"/>
              </w:rPr>
              <w:t xml:space="preserve">, Intelligence Artificielle, </w:t>
            </w:r>
            <w:proofErr w:type="spellStart"/>
            <w:r w:rsidRPr="00EF7A39">
              <w:rPr>
                <w:rFonts w:ascii="Times New Roman" w:eastAsia="Times New Roman" w:hAnsi="Times New Roman" w:cs="Times New Roman"/>
                <w:sz w:val="24"/>
                <w:szCs w:val="24"/>
              </w:rPr>
              <w:t>Big</w:t>
            </w:r>
            <w:proofErr w:type="spellEnd"/>
            <w:r w:rsidRPr="00EF7A39">
              <w:rPr>
                <w:rFonts w:ascii="Times New Roman" w:eastAsia="Times New Roman" w:hAnsi="Times New Roman" w:cs="Times New Roman"/>
                <w:sz w:val="24"/>
                <w:szCs w:val="24"/>
              </w:rPr>
              <w:t xml:space="preserve"> Data </w:t>
            </w:r>
            <w:proofErr w:type="spellStart"/>
            <w:r w:rsidRPr="00EF7A39">
              <w:rPr>
                <w:rFonts w:ascii="Times New Roman" w:eastAsia="Times New Roman" w:hAnsi="Times New Roman" w:cs="Times New Roman"/>
                <w:sz w:val="24"/>
                <w:szCs w:val="24"/>
              </w:rPr>
              <w:t>Analytics</w:t>
            </w:r>
            <w:proofErr w:type="spellEnd"/>
            <w:r w:rsidRPr="00EF7A39">
              <w:rPr>
                <w:rFonts w:ascii="Times New Roman" w:eastAsia="Times New Roman" w:hAnsi="Times New Roman" w:cs="Times New Roman"/>
                <w:sz w:val="24"/>
                <w:szCs w:val="24"/>
              </w:rPr>
              <w:t>.</w:t>
            </w:r>
          </w:p>
        </w:tc>
      </w:tr>
      <w:tr w:rsidR="00EF7A39" w:rsidRPr="00EF7A39" w:rsidTr="00EF7A39">
        <w:trPr>
          <w:jc w:val="center"/>
        </w:trPr>
        <w:tc>
          <w:tcPr>
            <w:tcW w:w="2547" w:type="dxa"/>
            <w:vAlign w:val="center"/>
          </w:tcPr>
          <w:p w:rsidR="00EF7A39" w:rsidRPr="00EF7A39" w:rsidRDefault="00EF7A39" w:rsidP="00A973FA">
            <w:pPr>
              <w:tabs>
                <w:tab w:val="left" w:pos="2614"/>
              </w:tabs>
              <w:spacing w:before="100" w:beforeAutospacing="1" w:after="100" w:afterAutospacing="1"/>
              <w:contextualSpacing/>
              <w:jc w:val="center"/>
              <w:outlineLvl w:val="1"/>
              <w:rPr>
                <w:rFonts w:ascii="Times New Roman" w:eastAsia="Times New Roman" w:hAnsi="Times New Roman" w:cs="Times New Roman"/>
                <w:sz w:val="24"/>
                <w:szCs w:val="24"/>
              </w:rPr>
            </w:pPr>
            <w:r w:rsidRPr="00EF7A39">
              <w:rPr>
                <w:rFonts w:ascii="Times New Roman" w:eastAsia="Times New Roman" w:hAnsi="Times New Roman" w:cs="Times New Roman"/>
                <w:sz w:val="24"/>
                <w:szCs w:val="24"/>
              </w:rPr>
              <w:t>Evaluation de la profession d’audit</w:t>
            </w:r>
          </w:p>
        </w:tc>
        <w:tc>
          <w:tcPr>
            <w:tcW w:w="6378" w:type="dxa"/>
          </w:tcPr>
          <w:p w:rsidR="00EF7A39" w:rsidRPr="00EF7A39" w:rsidRDefault="00EF7A39" w:rsidP="00A973FA">
            <w:pPr>
              <w:spacing w:before="100" w:beforeAutospacing="1" w:after="100" w:afterAutospacing="1"/>
              <w:contextualSpacing/>
              <w:outlineLvl w:val="1"/>
              <w:rPr>
                <w:rFonts w:ascii="Times New Roman" w:eastAsia="Times New Roman" w:hAnsi="Times New Roman" w:cs="Times New Roman"/>
                <w:sz w:val="24"/>
                <w:szCs w:val="24"/>
              </w:rPr>
            </w:pPr>
            <w:r w:rsidRPr="00EF7A39">
              <w:rPr>
                <w:rFonts w:ascii="Times New Roman" w:eastAsia="Times New Roman" w:hAnsi="Times New Roman" w:cs="Times New Roman"/>
                <w:sz w:val="24"/>
                <w:szCs w:val="24"/>
              </w:rPr>
              <w:t>Automatisation des taches routinières et répétitives.</w:t>
            </w:r>
          </w:p>
          <w:p w:rsidR="00EF7A39" w:rsidRPr="00EF7A39" w:rsidRDefault="00EF7A39" w:rsidP="00A973FA">
            <w:pPr>
              <w:spacing w:before="100" w:beforeAutospacing="1" w:after="100" w:afterAutospacing="1"/>
              <w:contextualSpacing/>
              <w:outlineLvl w:val="1"/>
              <w:rPr>
                <w:rFonts w:ascii="Times New Roman" w:eastAsia="Times New Roman" w:hAnsi="Times New Roman" w:cs="Times New Roman"/>
                <w:sz w:val="24"/>
                <w:szCs w:val="24"/>
              </w:rPr>
            </w:pPr>
            <w:r w:rsidRPr="00EF7A39">
              <w:rPr>
                <w:rFonts w:ascii="Times New Roman" w:eastAsia="Times New Roman" w:hAnsi="Times New Roman" w:cs="Times New Roman"/>
                <w:sz w:val="24"/>
                <w:szCs w:val="24"/>
              </w:rPr>
              <w:t xml:space="preserve">Repenser et optimiser leur processus d’audit. </w:t>
            </w:r>
          </w:p>
          <w:p w:rsidR="00EF7A39" w:rsidRPr="00EF7A39" w:rsidRDefault="00EF7A39" w:rsidP="00A973FA">
            <w:pPr>
              <w:spacing w:before="100" w:beforeAutospacing="1" w:after="100" w:afterAutospacing="1"/>
              <w:contextualSpacing/>
              <w:outlineLvl w:val="1"/>
              <w:rPr>
                <w:rFonts w:ascii="Times New Roman" w:eastAsia="Times New Roman" w:hAnsi="Times New Roman" w:cs="Times New Roman"/>
                <w:sz w:val="24"/>
                <w:szCs w:val="24"/>
              </w:rPr>
            </w:pPr>
            <w:r w:rsidRPr="00EF7A39">
              <w:rPr>
                <w:rFonts w:ascii="Times New Roman" w:eastAsia="Times New Roman" w:hAnsi="Times New Roman" w:cs="Times New Roman"/>
                <w:sz w:val="24"/>
                <w:szCs w:val="24"/>
              </w:rPr>
              <w:t>Gestion du temps et garanties des taches à forte valeur ajoutée.</w:t>
            </w:r>
          </w:p>
          <w:p w:rsidR="00EF7A39" w:rsidRPr="00EF7A39" w:rsidRDefault="00EF7A39" w:rsidP="00A973FA">
            <w:pPr>
              <w:spacing w:before="100" w:beforeAutospacing="1" w:after="100" w:afterAutospacing="1"/>
              <w:contextualSpacing/>
              <w:outlineLvl w:val="1"/>
              <w:rPr>
                <w:rFonts w:ascii="Times New Roman" w:eastAsia="Times New Roman" w:hAnsi="Times New Roman" w:cs="Times New Roman"/>
                <w:sz w:val="24"/>
                <w:szCs w:val="24"/>
              </w:rPr>
            </w:pPr>
            <w:r w:rsidRPr="00EF7A39">
              <w:rPr>
                <w:rFonts w:ascii="Times New Roman" w:eastAsia="Times New Roman" w:hAnsi="Times New Roman" w:cs="Times New Roman"/>
                <w:sz w:val="24"/>
                <w:szCs w:val="24"/>
              </w:rPr>
              <w:t xml:space="preserve">Passage d’une méthode d’échantillonnage à un audit complet des données.                               </w:t>
            </w:r>
          </w:p>
        </w:tc>
      </w:tr>
      <w:tr w:rsidR="00EF7A39" w:rsidRPr="00EF7A39" w:rsidTr="00EF7A39">
        <w:trPr>
          <w:trHeight w:val="1266"/>
          <w:jc w:val="center"/>
        </w:trPr>
        <w:tc>
          <w:tcPr>
            <w:tcW w:w="2547" w:type="dxa"/>
            <w:vAlign w:val="center"/>
          </w:tcPr>
          <w:p w:rsidR="00EF7A39" w:rsidRPr="00EF7A39" w:rsidRDefault="00EF7A39" w:rsidP="00A973FA">
            <w:pPr>
              <w:spacing w:before="100" w:beforeAutospacing="1" w:after="100" w:afterAutospacing="1"/>
              <w:contextualSpacing/>
              <w:jc w:val="center"/>
              <w:outlineLvl w:val="1"/>
              <w:rPr>
                <w:rFonts w:ascii="Times New Roman" w:eastAsia="Times New Roman" w:hAnsi="Times New Roman" w:cs="Times New Roman"/>
                <w:sz w:val="24"/>
                <w:szCs w:val="24"/>
              </w:rPr>
            </w:pPr>
            <w:r w:rsidRPr="00EF7A39">
              <w:rPr>
                <w:rFonts w:ascii="Times New Roman" w:eastAsia="Times New Roman" w:hAnsi="Times New Roman" w:cs="Times New Roman"/>
                <w:sz w:val="24"/>
                <w:szCs w:val="24"/>
              </w:rPr>
              <w:t>Principaux points développés</w:t>
            </w:r>
          </w:p>
        </w:tc>
        <w:tc>
          <w:tcPr>
            <w:tcW w:w="6378" w:type="dxa"/>
          </w:tcPr>
          <w:p w:rsidR="00EF7A39" w:rsidRPr="00EF7A39" w:rsidRDefault="00EF7A39" w:rsidP="00A973FA">
            <w:pPr>
              <w:spacing w:before="100" w:beforeAutospacing="1" w:after="100" w:afterAutospacing="1"/>
              <w:contextualSpacing/>
              <w:outlineLvl w:val="1"/>
              <w:rPr>
                <w:rFonts w:ascii="Times New Roman" w:eastAsia="Times New Roman" w:hAnsi="Times New Roman" w:cs="Times New Roman"/>
                <w:sz w:val="24"/>
                <w:szCs w:val="24"/>
              </w:rPr>
            </w:pPr>
            <w:r w:rsidRPr="00EF7A39">
              <w:rPr>
                <w:rFonts w:ascii="Times New Roman" w:eastAsia="Times New Roman" w:hAnsi="Times New Roman" w:cs="Times New Roman"/>
                <w:sz w:val="24"/>
                <w:szCs w:val="24"/>
              </w:rPr>
              <w:t>Renforcement de la qualité du métier d’audit.</w:t>
            </w:r>
          </w:p>
          <w:p w:rsidR="00EF7A39" w:rsidRPr="00EF7A39" w:rsidRDefault="00EF7A39" w:rsidP="00A973FA">
            <w:pPr>
              <w:spacing w:before="100" w:beforeAutospacing="1" w:after="100" w:afterAutospacing="1"/>
              <w:contextualSpacing/>
              <w:outlineLvl w:val="1"/>
              <w:rPr>
                <w:rFonts w:ascii="Times New Roman" w:eastAsia="Times New Roman" w:hAnsi="Times New Roman" w:cs="Times New Roman"/>
                <w:sz w:val="24"/>
                <w:szCs w:val="24"/>
              </w:rPr>
            </w:pPr>
            <w:r w:rsidRPr="00EF7A39">
              <w:rPr>
                <w:rFonts w:ascii="Times New Roman" w:eastAsia="Times New Roman" w:hAnsi="Times New Roman" w:cs="Times New Roman"/>
                <w:sz w:val="24"/>
                <w:szCs w:val="24"/>
              </w:rPr>
              <w:t>Vers un audit plus pertinent et à forte valeur ajoutée.</w:t>
            </w:r>
          </w:p>
          <w:p w:rsidR="00EF7A39" w:rsidRPr="00EF7A39" w:rsidRDefault="00EF7A39" w:rsidP="00A973FA">
            <w:pPr>
              <w:spacing w:before="100" w:beforeAutospacing="1" w:after="100" w:afterAutospacing="1"/>
              <w:contextualSpacing/>
              <w:outlineLvl w:val="1"/>
              <w:rPr>
                <w:rFonts w:ascii="Times New Roman" w:eastAsia="Times New Roman" w:hAnsi="Times New Roman" w:cs="Times New Roman"/>
                <w:sz w:val="24"/>
                <w:szCs w:val="24"/>
              </w:rPr>
            </w:pPr>
            <w:r w:rsidRPr="00EF7A39">
              <w:rPr>
                <w:rFonts w:ascii="Times New Roman" w:eastAsia="Times New Roman" w:hAnsi="Times New Roman" w:cs="Times New Roman"/>
                <w:sz w:val="24"/>
                <w:szCs w:val="24"/>
              </w:rPr>
              <w:t>Développement des nouveaux services des cabinets d’audit.</w:t>
            </w:r>
          </w:p>
          <w:p w:rsidR="00EF7A39" w:rsidRPr="00EF7A39" w:rsidRDefault="00EF7A39" w:rsidP="00A973FA">
            <w:pPr>
              <w:spacing w:before="100" w:beforeAutospacing="1" w:after="100" w:afterAutospacing="1"/>
              <w:contextualSpacing/>
              <w:outlineLvl w:val="1"/>
              <w:rPr>
                <w:rFonts w:ascii="Times New Roman" w:eastAsia="Times New Roman" w:hAnsi="Times New Roman" w:cs="Times New Roman"/>
                <w:sz w:val="24"/>
                <w:szCs w:val="24"/>
              </w:rPr>
            </w:pPr>
            <w:r w:rsidRPr="00EF7A39">
              <w:rPr>
                <w:rFonts w:ascii="Times New Roman" w:eastAsia="Times New Roman" w:hAnsi="Times New Roman" w:cs="Times New Roman"/>
                <w:sz w:val="24"/>
                <w:szCs w:val="24"/>
              </w:rPr>
              <w:t xml:space="preserve">Redéfinition du profil des auditeurs. </w:t>
            </w:r>
          </w:p>
        </w:tc>
      </w:tr>
    </w:tbl>
    <w:p w:rsidR="00EF7A39" w:rsidRPr="00EF7A39" w:rsidRDefault="00EF7A39" w:rsidP="00EF7A39">
      <w:pPr>
        <w:tabs>
          <w:tab w:val="left" w:pos="8035"/>
        </w:tabs>
        <w:spacing w:before="100" w:beforeAutospacing="1" w:after="100" w:afterAutospacing="1" w:line="240" w:lineRule="auto"/>
        <w:ind w:left="576" w:hanging="576"/>
        <w:jc w:val="right"/>
        <w:outlineLvl w:val="1"/>
        <w:rPr>
          <w:rFonts w:ascii="Times New Roman" w:eastAsia="Times New Roman" w:hAnsi="Times New Roman" w:cs="Times New Roman"/>
        </w:rPr>
      </w:pPr>
      <w:r w:rsidRPr="00EF7A39">
        <w:rPr>
          <w:rFonts w:ascii="Times New Roman" w:eastAsia="Times New Roman" w:hAnsi="Times New Roman" w:cs="Times New Roman"/>
          <w:b/>
          <w:bCs/>
          <w:sz w:val="36"/>
          <w:szCs w:val="48"/>
        </w:rPr>
        <w:tab/>
      </w:r>
      <w:r w:rsidRPr="00EF7A39">
        <w:rPr>
          <w:rFonts w:ascii="Times New Roman" w:eastAsia="Times New Roman" w:hAnsi="Times New Roman" w:cs="Times New Roman"/>
          <w:b/>
          <w:bCs/>
        </w:rPr>
        <w:t xml:space="preserve">Source : </w:t>
      </w:r>
      <w:r w:rsidRPr="00EF7A39">
        <w:rPr>
          <w:rFonts w:ascii="Times New Roman" w:eastAsia="Times New Roman" w:hAnsi="Times New Roman" w:cs="Times New Roman"/>
        </w:rPr>
        <w:t xml:space="preserve">Auteur </w:t>
      </w:r>
    </w:p>
    <w:p w:rsidR="00A973FA" w:rsidRPr="00A973FA" w:rsidRDefault="00EF7A39" w:rsidP="00A973FA">
      <w:pPr>
        <w:keepNext/>
        <w:keepLines/>
        <w:spacing w:before="200" w:after="0" w:line="360" w:lineRule="auto"/>
        <w:jc w:val="both"/>
        <w:outlineLvl w:val="3"/>
        <w:rPr>
          <w:rFonts w:ascii="Times New Roman" w:eastAsia="Times New Roman" w:hAnsi="Times New Roman" w:cs="Times New Roman"/>
          <w:b/>
          <w:bCs/>
          <w:sz w:val="24"/>
          <w:szCs w:val="36"/>
        </w:rPr>
      </w:pPr>
      <w:r w:rsidRPr="00A973FA">
        <w:rPr>
          <w:rFonts w:ascii="Times New Roman" w:eastAsia="Times New Roman" w:hAnsi="Times New Roman" w:cs="Times New Roman"/>
          <w:b/>
          <w:bCs/>
          <w:sz w:val="24"/>
          <w:szCs w:val="36"/>
        </w:rPr>
        <w:lastRenderedPageBreak/>
        <w:t>3. Développement des hypothèses</w:t>
      </w:r>
      <w:bookmarkStart w:id="7" w:name="_Toc58952838"/>
      <w:bookmarkStart w:id="8" w:name="_Toc59540071"/>
      <w:bookmarkStart w:id="9" w:name="_Hlk135378726"/>
      <w:bookmarkEnd w:id="3"/>
      <w:bookmarkEnd w:id="4"/>
      <w:bookmarkEnd w:id="5"/>
      <w:bookmarkEnd w:id="6"/>
      <w:r w:rsidR="00A973FA">
        <w:rPr>
          <w:rFonts w:ascii="Times New Roman" w:eastAsia="Times New Roman" w:hAnsi="Times New Roman" w:cs="Times New Roman"/>
          <w:b/>
          <w:bCs/>
          <w:sz w:val="24"/>
          <w:szCs w:val="36"/>
        </w:rPr>
        <w:t> </w:t>
      </w:r>
      <w:r w:rsidR="00A973FA">
        <w:rPr>
          <w:rFonts w:ascii="Times New Roman" w:eastAsia="Calibri" w:hAnsi="Times New Roman" w:cs="Times New Roman"/>
          <w:b/>
          <w:bCs/>
          <w:iCs/>
          <w:sz w:val="28"/>
          <w:szCs w:val="24"/>
        </w:rPr>
        <w:t xml:space="preserve">: </w:t>
      </w:r>
      <w:r w:rsidR="00A973FA" w:rsidRPr="00A973FA">
        <w:rPr>
          <w:rFonts w:ascii="Times New Roman" w:eastAsia="Times New Roman" w:hAnsi="Times New Roman" w:cs="Times New Roman"/>
          <w:b/>
          <w:bCs/>
          <w:sz w:val="24"/>
          <w:szCs w:val="36"/>
        </w:rPr>
        <w:t xml:space="preserve">L’impact de l’utilisation de technologies du </w:t>
      </w:r>
      <w:proofErr w:type="spellStart"/>
      <w:r w:rsidR="00A973FA" w:rsidRPr="00A973FA">
        <w:rPr>
          <w:rFonts w:ascii="Times New Roman" w:eastAsia="Times New Roman" w:hAnsi="Times New Roman" w:cs="Times New Roman"/>
          <w:b/>
          <w:bCs/>
          <w:sz w:val="24"/>
          <w:szCs w:val="36"/>
        </w:rPr>
        <w:t>Blockchain</w:t>
      </w:r>
      <w:proofErr w:type="spellEnd"/>
      <w:r w:rsidR="00A973FA" w:rsidRPr="00A973FA">
        <w:rPr>
          <w:rFonts w:ascii="Times New Roman" w:eastAsia="Times New Roman" w:hAnsi="Times New Roman" w:cs="Times New Roman"/>
          <w:b/>
          <w:bCs/>
          <w:sz w:val="24"/>
          <w:szCs w:val="36"/>
        </w:rPr>
        <w:t xml:space="preserve"> sur </w:t>
      </w:r>
      <w:bookmarkEnd w:id="7"/>
      <w:bookmarkEnd w:id="8"/>
      <w:r w:rsidR="00A973FA" w:rsidRPr="00A973FA">
        <w:rPr>
          <w:rFonts w:ascii="Times New Roman" w:eastAsia="Times New Roman" w:hAnsi="Times New Roman" w:cs="Times New Roman"/>
          <w:b/>
          <w:bCs/>
          <w:sz w:val="24"/>
          <w:szCs w:val="36"/>
        </w:rPr>
        <w:t xml:space="preserve">la qualité d’audit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bookmarkStart w:id="10" w:name="_Toc532160639"/>
      <w:bookmarkStart w:id="11" w:name="_Toc532160896"/>
      <w:bookmarkStart w:id="12" w:name="_Toc532160960"/>
      <w:bookmarkStart w:id="13" w:name="_Toc532161911"/>
      <w:bookmarkEnd w:id="9"/>
      <w:r w:rsidRPr="00EF7A39">
        <w:rPr>
          <w:rFonts w:ascii="Times New Roman" w:eastAsia="Calibri" w:hAnsi="Times New Roman" w:cs="Times New Roman"/>
          <w:sz w:val="24"/>
          <w:szCs w:val="24"/>
        </w:rPr>
        <w:t xml:space="preserve">Dans cette partie, on va présenter les hypothèses à tester dans notre travail </w:t>
      </w:r>
      <w:bookmarkEnd w:id="10"/>
      <w:bookmarkEnd w:id="11"/>
      <w:bookmarkEnd w:id="12"/>
      <w:bookmarkEnd w:id="13"/>
      <w:r w:rsidRPr="00EF7A39">
        <w:rPr>
          <w:rFonts w:ascii="Times New Roman" w:eastAsia="Calibri" w:hAnsi="Times New Roman" w:cs="Times New Roman"/>
          <w:sz w:val="24"/>
          <w:szCs w:val="24"/>
        </w:rPr>
        <w:t xml:space="preserve">empirique. En effet, les études antérieures ont montré que plusieurs facteurs peuvent influencer la qualité d’audit des cabinets d’audit au sein de cette révolution numérique à savoir l’utilisation de technologie du </w:t>
      </w:r>
      <w:proofErr w:type="spellStart"/>
      <w:r w:rsidRPr="00EF7A39">
        <w:rPr>
          <w:rFonts w:ascii="Times New Roman" w:eastAsia="Calibri" w:hAnsi="Times New Roman" w:cs="Times New Roman"/>
          <w:sz w:val="24"/>
          <w:szCs w:val="24"/>
        </w:rPr>
        <w:t>Big</w:t>
      </w:r>
      <w:proofErr w:type="spellEnd"/>
      <w:r w:rsidRPr="00EF7A39">
        <w:rPr>
          <w:rFonts w:ascii="Times New Roman" w:eastAsia="Calibri" w:hAnsi="Times New Roman" w:cs="Times New Roman"/>
          <w:sz w:val="24"/>
          <w:szCs w:val="24"/>
        </w:rPr>
        <w:t xml:space="preserve"> Data et le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 xml:space="preserve">La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 xml:space="preserve"> peut être utilisée comme une base de vérification des transactions déclarées. L'automatisation de ce processus de vérification entraînera des économies dans l'environnement d'audit. Ce qui distingue l'utilisation de la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 xml:space="preserve"> des autres formes d'authentification des données, c'est que les documents sont des preuves décentralisées (</w:t>
      </w:r>
      <w:proofErr w:type="spellStart"/>
      <w:r w:rsidRPr="00EF7A39">
        <w:rPr>
          <w:rFonts w:ascii="Times New Roman" w:eastAsia="Calibri" w:hAnsi="Times New Roman" w:cs="Times New Roman"/>
          <w:sz w:val="24"/>
          <w:szCs w:val="24"/>
        </w:rPr>
        <w:t>Chan</w:t>
      </w:r>
      <w:proofErr w:type="gramStart"/>
      <w:r w:rsidRPr="00EF7A39">
        <w:rPr>
          <w:rFonts w:ascii="Times New Roman" w:eastAsia="Calibri" w:hAnsi="Times New Roman" w:cs="Times New Roman"/>
          <w:sz w:val="24"/>
          <w:szCs w:val="24"/>
        </w:rPr>
        <w:t>,Vasarhelyi</w:t>
      </w:r>
      <w:proofErr w:type="spellEnd"/>
      <w:proofErr w:type="gramEnd"/>
      <w:r w:rsidRPr="00EF7A39">
        <w:rPr>
          <w:rFonts w:ascii="Times New Roman" w:eastAsia="Calibri" w:hAnsi="Times New Roman" w:cs="Times New Roman"/>
          <w:sz w:val="24"/>
          <w:szCs w:val="24"/>
        </w:rPr>
        <w:t xml:space="preserve"> et Chiu, 2018).</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 xml:space="preserve">Selon les répondeurs, le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 xml:space="preserve"> permet de s'assurer que les données ne peuvent être effacées ou modifiées par qui que ce soit, pas par votre propre entreprise, ni par des concurrents, des tiers ou des gouvernements, ce qui peut aider à résoudre l'un des plus gros problèmes lors de la réalisation d'audits, de fraudes et de leur détection : « …aider les auditeurs à étendre leur capacité à offrir des services d'assurance à n'importe quelle plate-forme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 xml:space="preserve"> et à modifier le calendrier de leur service de post-transaction en temps réel…ainsi créer un logiciel qui extrait, normalise, surveille, notifie, analyse et rend compte des données par rapport aux pré-réglementations, notifications et cadres de contrôle qui sont spécifiques aux approches et méthodologies d'auditeurs spécifiques » (Partenaire associé1).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 xml:space="preserve">De plus, la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 xml:space="preserve"> surpassera le processus d'échantillonnage d'audit traditionnel et permettra des audits continus pour toutes les transactions « en chaîne » au cours d'une période spécifique. L'adoption de la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 xml:space="preserve"> libérera des ressources qui étaient auparavant consacrées à la collecte et à la vérification de preuves. D'autre part, des auditeurs insistent sur le fait que même si le pouvoir des </w:t>
      </w:r>
      <w:proofErr w:type="spellStart"/>
      <w:r w:rsidRPr="00EF7A39">
        <w:rPr>
          <w:rFonts w:ascii="Times New Roman" w:eastAsia="Calibri" w:hAnsi="Times New Roman" w:cs="Times New Roman"/>
          <w:sz w:val="24"/>
          <w:szCs w:val="24"/>
        </w:rPr>
        <w:t>blockchains</w:t>
      </w:r>
      <w:proofErr w:type="spellEnd"/>
      <w:r w:rsidRPr="00EF7A39">
        <w:rPr>
          <w:rFonts w:ascii="Times New Roman" w:eastAsia="Calibri" w:hAnsi="Times New Roman" w:cs="Times New Roman"/>
          <w:sz w:val="24"/>
          <w:szCs w:val="24"/>
        </w:rPr>
        <w:t xml:space="preserve"> réside dans la validation des données qu'elles fournissent, c'est aussi leur plus grand risque, car cela pourrait conduire les auditeurs à y croire aveuglément et donc à ne pas reconnaître la fraude, ce qui confirme un Manager : « Il existe une lacune en termes de </w:t>
      </w:r>
      <w:proofErr w:type="spellStart"/>
      <w:r w:rsidRPr="00EF7A39">
        <w:rPr>
          <w:rFonts w:ascii="Times New Roman" w:eastAsia="Calibri" w:hAnsi="Times New Roman" w:cs="Times New Roman"/>
          <w:sz w:val="24"/>
          <w:szCs w:val="24"/>
        </w:rPr>
        <w:t>blockchains</w:t>
      </w:r>
      <w:proofErr w:type="spellEnd"/>
      <w:r w:rsidRPr="00EF7A39">
        <w:rPr>
          <w:rFonts w:ascii="Times New Roman" w:eastAsia="Calibri" w:hAnsi="Times New Roman" w:cs="Times New Roman"/>
          <w:sz w:val="24"/>
          <w:szCs w:val="24"/>
        </w:rPr>
        <w:t xml:space="preserve"> qui ne contiennent pas les informations sous une forme que les comptables, les auditeurs et autres professionnels de la finance puissent accéder, comprendre ou utiliser … » (Manager 2).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lastRenderedPageBreak/>
        <w:t xml:space="preserve">En effet, en utilisant la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 xml:space="preserve"> et en comparant la manière dont les informations sont traitées, les auditeurs peuvent identifier toutes les exceptions et anticiper les problèmes potentiels. Ce type d'analyse, permettant aux clients d'améliorer leurs processus et leurs systèmes, est très apprécié : « … nous avons demandé à nos clients d'avoir des retours pour savoir s'ils ont trouvé les modèles de la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 xml:space="preserve"> utiles, s'ils ont vu un intérêt ou un changement… Les clients sont généralement satisfaits… » (Directeur 1).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 xml:space="preserve">Sur la même ligne d’interprétation, un Manager senior ajoute que : « Si la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 xml:space="preserve"> fonctionne correctement, tout devrait être correct et ainsi faciliter l'audit et que la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 xml:space="preserve"> pourrait suivre les traces d'une entreprise au jour le jour au lieu de les suivre toutes les deux semaines. Enfin, un participant considère que les chaînes de blocs pourraient rendre les choses plus transparentes » (Manager Senior 3). </w:t>
      </w:r>
    </w:p>
    <w:p w:rsidR="00EF7A39" w:rsidRPr="00EF7A39" w:rsidRDefault="00EF7A39" w:rsidP="00EF7A39">
      <w:pP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Sur la base de ce qui a était avancée nous pouvons fixer l’hypothèse suivante :</w:t>
      </w:r>
    </w:p>
    <w:p w:rsidR="00EF7A39" w:rsidRPr="00EF7A39" w:rsidRDefault="00EF7A39" w:rsidP="00EF7A39">
      <w:pPr>
        <w:pBdr>
          <w:top w:val="single" w:sz="4" w:space="1" w:color="auto"/>
          <w:left w:val="single" w:sz="4" w:space="4" w:color="auto"/>
          <w:bottom w:val="single" w:sz="4" w:space="1" w:color="auto"/>
          <w:right w:val="single" w:sz="4" w:space="4" w:color="auto"/>
        </w:pBdr>
        <w:spacing w:before="100" w:beforeAutospacing="1" w:after="100" w:afterAutospacing="1" w:line="360" w:lineRule="auto"/>
        <w:jc w:val="both"/>
        <w:rPr>
          <w:rFonts w:ascii="Times New Roman" w:eastAsia="Calibri" w:hAnsi="Times New Roman" w:cs="Times New Roman"/>
          <w:sz w:val="24"/>
          <w:szCs w:val="24"/>
        </w:rPr>
      </w:pPr>
      <w:r w:rsidRPr="00EF7A39">
        <w:rPr>
          <w:rFonts w:ascii="Times New Roman" w:eastAsia="Calibri" w:hAnsi="Times New Roman" w:cs="Times New Roman"/>
          <w:sz w:val="24"/>
          <w:szCs w:val="24"/>
        </w:rPr>
        <w:t xml:space="preserve">H1 : l’utilisation de technologies du </w:t>
      </w:r>
      <w:proofErr w:type="spellStart"/>
      <w:r w:rsidRPr="00EF7A39">
        <w:rPr>
          <w:rFonts w:ascii="Times New Roman" w:eastAsia="Calibri" w:hAnsi="Times New Roman" w:cs="Times New Roman"/>
          <w:sz w:val="24"/>
          <w:szCs w:val="24"/>
        </w:rPr>
        <w:t>Blockchain</w:t>
      </w:r>
      <w:proofErr w:type="spellEnd"/>
      <w:r w:rsidRPr="00EF7A39">
        <w:rPr>
          <w:rFonts w:ascii="Times New Roman" w:eastAsia="Calibri" w:hAnsi="Times New Roman" w:cs="Times New Roman"/>
          <w:sz w:val="24"/>
          <w:szCs w:val="24"/>
        </w:rPr>
        <w:t xml:space="preserve"> a un effet positif sur la qualité d’audit </w:t>
      </w:r>
    </w:p>
    <w:p w:rsidR="00EF7A39" w:rsidRPr="00A973FA" w:rsidRDefault="00A973FA" w:rsidP="00EF7A39">
      <w:pPr>
        <w:spacing w:before="100" w:beforeAutospacing="1" w:after="100" w:afterAutospacing="1" w:line="360" w:lineRule="auto"/>
        <w:jc w:val="both"/>
        <w:rPr>
          <w:rFonts w:ascii="Times New Roman" w:hAnsi="Times New Roman" w:cs="Times New Roman"/>
          <w:b/>
          <w:sz w:val="24"/>
          <w:szCs w:val="28"/>
        </w:rPr>
      </w:pPr>
      <w:r w:rsidRPr="00A973FA">
        <w:rPr>
          <w:rFonts w:ascii="Times New Roman" w:hAnsi="Times New Roman" w:cs="Times New Roman"/>
          <w:b/>
          <w:sz w:val="24"/>
          <w:szCs w:val="28"/>
        </w:rPr>
        <w:t>4</w:t>
      </w:r>
      <w:r w:rsidR="00EF7A39" w:rsidRPr="00A973FA">
        <w:rPr>
          <w:rFonts w:ascii="Times New Roman" w:hAnsi="Times New Roman" w:cs="Times New Roman"/>
          <w:b/>
          <w:sz w:val="24"/>
          <w:szCs w:val="28"/>
        </w:rPr>
        <w:t xml:space="preserve">. Méthodologie de la recherche </w:t>
      </w:r>
    </w:p>
    <w:p w:rsidR="00EF7A39" w:rsidRDefault="00EF7A39" w:rsidP="00EF7A39">
      <w:pPr>
        <w:spacing w:before="100" w:beforeAutospacing="1" w:after="100" w:afterAutospacing="1" w:line="360" w:lineRule="auto"/>
        <w:jc w:val="both"/>
        <w:rPr>
          <w:rFonts w:ascii="Times New Roman" w:hAnsi="Times New Roman" w:cs="Times New Roman"/>
          <w:sz w:val="24"/>
          <w:szCs w:val="36"/>
        </w:rPr>
      </w:pPr>
      <w:r>
        <w:rPr>
          <w:rFonts w:ascii="Times New Roman" w:hAnsi="Times New Roman" w:cs="Times New Roman"/>
          <w:sz w:val="24"/>
          <w:szCs w:val="36"/>
        </w:rPr>
        <w:t xml:space="preserve">Dans cette section, on va présenter en premier lieu l’échantillon, les sources des données et le modèle de notre étude empiriques. En deuxième lieu, nous allons définir les différentes variables retenues dans cette étude, ainsi que leur mesure. La variable dépendante retenue pour notre étude est la qualité d’audit. La variable indépendante ou </w:t>
      </w:r>
      <w:proofErr w:type="gramStart"/>
      <w:r>
        <w:rPr>
          <w:rFonts w:ascii="Times New Roman" w:hAnsi="Times New Roman" w:cs="Times New Roman"/>
          <w:sz w:val="24"/>
          <w:szCs w:val="36"/>
        </w:rPr>
        <w:t>explicatives</w:t>
      </w:r>
      <w:proofErr w:type="gramEnd"/>
      <w:r>
        <w:rPr>
          <w:rFonts w:ascii="Times New Roman" w:hAnsi="Times New Roman" w:cs="Times New Roman"/>
          <w:sz w:val="24"/>
          <w:szCs w:val="36"/>
        </w:rPr>
        <w:t xml:space="preserve"> de l’étude est la technologie </w:t>
      </w:r>
      <w:proofErr w:type="spellStart"/>
      <w:r>
        <w:rPr>
          <w:rFonts w:ascii="Times New Roman" w:hAnsi="Times New Roman" w:cs="Times New Roman"/>
          <w:sz w:val="24"/>
          <w:szCs w:val="36"/>
        </w:rPr>
        <w:t>Blockchain</w:t>
      </w:r>
      <w:proofErr w:type="spellEnd"/>
      <w:r>
        <w:rPr>
          <w:rFonts w:ascii="Times New Roman" w:hAnsi="Times New Roman" w:cs="Times New Roman"/>
          <w:sz w:val="24"/>
          <w:szCs w:val="36"/>
        </w:rPr>
        <w:t>.</w:t>
      </w:r>
    </w:p>
    <w:p w:rsidR="00EF7A39" w:rsidRPr="00A973FA" w:rsidRDefault="00A973FA" w:rsidP="00A973FA">
      <w:pPr>
        <w:pStyle w:val="Paragraphedeliste"/>
        <w:spacing w:before="100" w:beforeAutospacing="1" w:after="100" w:afterAutospacing="1" w:line="360" w:lineRule="auto"/>
        <w:ind w:left="0"/>
        <w:contextualSpacing w:val="0"/>
        <w:jc w:val="both"/>
        <w:rPr>
          <w:rFonts w:ascii="Times New Roman" w:hAnsi="Times New Roman" w:cs="Times New Roman"/>
          <w:b/>
          <w:sz w:val="24"/>
          <w:szCs w:val="32"/>
        </w:rPr>
      </w:pPr>
      <w:r>
        <w:rPr>
          <w:rFonts w:ascii="Times New Roman" w:hAnsi="Times New Roman" w:cs="Times New Roman"/>
          <w:b/>
          <w:sz w:val="24"/>
          <w:szCs w:val="32"/>
        </w:rPr>
        <w:t>4.1.</w:t>
      </w:r>
      <w:r w:rsidRPr="00A973FA">
        <w:rPr>
          <w:rFonts w:ascii="Times New Roman" w:hAnsi="Times New Roman" w:cs="Times New Roman"/>
          <w:b/>
          <w:sz w:val="24"/>
          <w:szCs w:val="32"/>
        </w:rPr>
        <w:t xml:space="preserve"> L’échantillon</w:t>
      </w:r>
      <w:r w:rsidR="00EF7A39" w:rsidRPr="00A973FA">
        <w:rPr>
          <w:rFonts w:ascii="Times New Roman" w:hAnsi="Times New Roman" w:cs="Times New Roman"/>
          <w:b/>
          <w:sz w:val="24"/>
          <w:szCs w:val="32"/>
        </w:rPr>
        <w:t xml:space="preserve"> et la source des données  </w:t>
      </w:r>
    </w:p>
    <w:p w:rsidR="00EF7A39" w:rsidRDefault="00EF7A39" w:rsidP="00EF7A39">
      <w:pPr>
        <w:spacing w:before="100" w:beforeAutospacing="1" w:after="100" w:afterAutospacing="1" w:line="360" w:lineRule="auto"/>
        <w:jc w:val="both"/>
        <w:rPr>
          <w:rFonts w:ascii="Times New Roman" w:hAnsi="Times New Roman" w:cs="Times New Roman"/>
          <w:bCs/>
          <w:sz w:val="24"/>
          <w:szCs w:val="32"/>
        </w:rPr>
      </w:pPr>
      <w:r w:rsidRPr="00073D02">
        <w:rPr>
          <w:rFonts w:ascii="Times New Roman" w:hAnsi="Times New Roman" w:cs="Times New Roman"/>
          <w:bCs/>
          <w:sz w:val="24"/>
          <w:szCs w:val="32"/>
        </w:rPr>
        <w:t xml:space="preserve">Notre échantillon initial était composé de 600 entreprises européennes appartenant à l'indice STOXX 600 sur la période 2010-2019. Les entreprises avec des données manquantes ont été exclues de l'échantillon initial (421). De plus, après filtrage de nos données auprès des entreprises financières, c'est-à-dire des banques et des compagnies d'assurance (129), car elles sont soumises à la surveillance réglementaire qui affecte leurs systèmes de gouvernance, nous avons obtenu un échantillon final de 50 entreprises européennes utilisant la technologie </w:t>
      </w:r>
      <w:proofErr w:type="spellStart"/>
      <w:r w:rsidRPr="00073D02">
        <w:rPr>
          <w:rFonts w:ascii="Times New Roman" w:hAnsi="Times New Roman" w:cs="Times New Roman"/>
          <w:bCs/>
          <w:sz w:val="24"/>
          <w:szCs w:val="32"/>
        </w:rPr>
        <w:t>blockchain</w:t>
      </w:r>
      <w:proofErr w:type="spellEnd"/>
      <w:r w:rsidRPr="00073D02">
        <w:rPr>
          <w:rFonts w:ascii="Times New Roman" w:hAnsi="Times New Roman" w:cs="Times New Roman"/>
          <w:bCs/>
          <w:sz w:val="24"/>
          <w:szCs w:val="32"/>
        </w:rPr>
        <w:t xml:space="preserve"> et totalisant 500 observations de l'année ferme. Un résumé de la sélection de l'échantillon est présenté dans la partie A du tableau </w:t>
      </w:r>
      <w:r>
        <w:rPr>
          <w:rFonts w:ascii="Times New Roman" w:hAnsi="Times New Roman" w:cs="Times New Roman"/>
          <w:bCs/>
          <w:sz w:val="24"/>
          <w:szCs w:val="32"/>
        </w:rPr>
        <w:t>3</w:t>
      </w:r>
      <w:r w:rsidRPr="00073D02">
        <w:rPr>
          <w:rFonts w:ascii="Times New Roman" w:hAnsi="Times New Roman" w:cs="Times New Roman"/>
          <w:bCs/>
          <w:sz w:val="24"/>
          <w:szCs w:val="32"/>
        </w:rPr>
        <w:t xml:space="preserve">. Le nombre d'observations par année d'entreprise réparties entre les secteurs industriels à l'aide de la classification des secteurs </w:t>
      </w:r>
      <w:r w:rsidRPr="00073D02">
        <w:rPr>
          <w:rFonts w:ascii="Times New Roman" w:hAnsi="Times New Roman" w:cs="Times New Roman"/>
          <w:bCs/>
          <w:sz w:val="24"/>
          <w:szCs w:val="32"/>
        </w:rPr>
        <w:lastRenderedPageBreak/>
        <w:t xml:space="preserve">économiques de Thomson Reuters est fourni dans la partie B du même tableau, et le nombre d'entreprises selon à la norme de classification mondiale des industries (GICS) et les années sont illustrées dans le panneau C du tableau </w:t>
      </w:r>
      <w:r>
        <w:rPr>
          <w:rFonts w:ascii="Times New Roman" w:hAnsi="Times New Roman" w:cs="Times New Roman"/>
          <w:bCs/>
          <w:sz w:val="24"/>
          <w:szCs w:val="32"/>
        </w:rPr>
        <w:t>3</w:t>
      </w:r>
      <w:r w:rsidRPr="00073D02">
        <w:rPr>
          <w:rFonts w:ascii="Times New Roman" w:hAnsi="Times New Roman" w:cs="Times New Roman"/>
          <w:bCs/>
          <w:sz w:val="24"/>
          <w:szCs w:val="32"/>
        </w:rPr>
        <w:t>.</w:t>
      </w:r>
    </w:p>
    <w:p w:rsidR="00EF7A39" w:rsidRPr="0090271B" w:rsidRDefault="00EF7A39" w:rsidP="00EF7A39">
      <w:pPr>
        <w:spacing w:before="100" w:beforeAutospacing="1" w:after="100" w:afterAutospacing="1" w:line="360" w:lineRule="auto"/>
        <w:jc w:val="center"/>
        <w:rPr>
          <w:rFonts w:ascii="Times New Roman" w:hAnsi="Times New Roman" w:cs="Times New Roman"/>
          <w:sz w:val="24"/>
          <w:szCs w:val="36"/>
        </w:rPr>
      </w:pPr>
      <w:r>
        <w:rPr>
          <w:rFonts w:ascii="Times New Roman" w:hAnsi="Times New Roman" w:cs="Times New Roman"/>
          <w:bCs/>
          <w:sz w:val="24"/>
          <w:szCs w:val="32"/>
        </w:rPr>
        <w:tab/>
      </w:r>
      <w:r w:rsidRPr="00A973FA">
        <w:rPr>
          <w:rFonts w:ascii="Times New Roman" w:hAnsi="Times New Roman" w:cs="Times New Roman"/>
          <w:sz w:val="24"/>
          <w:szCs w:val="36"/>
        </w:rPr>
        <w:t>Tableau 3</w:t>
      </w:r>
      <w:r>
        <w:rPr>
          <w:rFonts w:ascii="Times New Roman" w:hAnsi="Times New Roman" w:cs="Times New Roman"/>
          <w:b/>
          <w:bCs/>
          <w:sz w:val="24"/>
          <w:szCs w:val="36"/>
        </w:rPr>
        <w:t> :</w:t>
      </w:r>
      <w:r w:rsidRPr="00422CF8">
        <w:rPr>
          <w:rFonts w:ascii="Times New Roman" w:hAnsi="Times New Roman" w:cs="Times New Roman"/>
          <w:b/>
          <w:bCs/>
          <w:sz w:val="24"/>
          <w:szCs w:val="36"/>
        </w:rPr>
        <w:t xml:space="preserve"> </w:t>
      </w:r>
      <w:r w:rsidRPr="0090271B">
        <w:rPr>
          <w:rFonts w:ascii="Times New Roman" w:hAnsi="Times New Roman" w:cs="Times New Roman"/>
          <w:sz w:val="24"/>
          <w:szCs w:val="36"/>
        </w:rPr>
        <w:t>Répartition de l’échantillonnage</w:t>
      </w:r>
      <w:r>
        <w:rPr>
          <w:rFonts w:ascii="Times New Roman" w:hAnsi="Times New Roman" w:cs="Times New Roman"/>
          <w:b/>
          <w:bCs/>
          <w:sz w:val="24"/>
          <w:szCs w:val="36"/>
        </w:rPr>
        <w:t xml:space="preserve"> </w:t>
      </w:r>
    </w:p>
    <w:tbl>
      <w:tblPr>
        <w:tblStyle w:val="Grilledutableau"/>
        <w:tblW w:w="918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551"/>
        <w:gridCol w:w="2218"/>
        <w:gridCol w:w="2318"/>
      </w:tblGrid>
      <w:tr w:rsidR="00EF7A39" w:rsidRPr="00E72305" w:rsidTr="00EF7A39">
        <w:trPr>
          <w:trHeight w:val="150"/>
        </w:trPr>
        <w:tc>
          <w:tcPr>
            <w:tcW w:w="9180" w:type="dxa"/>
            <w:gridSpan w:val="4"/>
            <w:tcBorders>
              <w:top w:val="single" w:sz="8" w:space="0" w:color="auto"/>
              <w:bottom w:val="single" w:sz="4" w:space="0" w:color="auto"/>
            </w:tcBorders>
          </w:tcPr>
          <w:p w:rsidR="00EF7A39" w:rsidRPr="00F51CE1" w:rsidRDefault="00EF7A39" w:rsidP="00EF7A39">
            <w:pPr>
              <w:spacing w:before="100" w:beforeAutospacing="1" w:after="120" w:line="360" w:lineRule="auto"/>
              <w:rPr>
                <w:rFonts w:asciiTheme="majorBidi" w:hAnsiTheme="majorBidi" w:cstheme="majorBidi"/>
                <w:sz w:val="24"/>
                <w:szCs w:val="24"/>
                <w:lang w:val="en-US"/>
              </w:rPr>
            </w:pPr>
            <w:r w:rsidRPr="000908E1">
              <w:rPr>
                <w:rFonts w:asciiTheme="majorBidi" w:hAnsiTheme="majorBidi" w:cstheme="majorBidi"/>
                <w:sz w:val="24"/>
                <w:szCs w:val="24"/>
                <w:lang w:val="en-US"/>
              </w:rPr>
              <w:t xml:space="preserve">Panel </w:t>
            </w:r>
            <w:proofErr w:type="gramStart"/>
            <w:r w:rsidRPr="000908E1">
              <w:rPr>
                <w:rFonts w:asciiTheme="majorBidi" w:hAnsiTheme="majorBidi" w:cstheme="majorBidi"/>
                <w:sz w:val="24"/>
                <w:szCs w:val="24"/>
                <w:lang w:val="en-US"/>
              </w:rPr>
              <w:t>A :</w:t>
            </w:r>
            <w:proofErr w:type="gramEnd"/>
            <w:r w:rsidRPr="000908E1">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Processus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d’échantionnage</w:t>
            </w:r>
            <w:proofErr w:type="spellEnd"/>
            <w:r w:rsidRPr="000908E1">
              <w:rPr>
                <w:rFonts w:asciiTheme="majorBidi" w:hAnsiTheme="majorBidi" w:cstheme="majorBidi"/>
                <w:sz w:val="24"/>
                <w:szCs w:val="24"/>
                <w:lang w:val="en-US"/>
              </w:rPr>
              <w:t>.</w:t>
            </w:r>
          </w:p>
        </w:tc>
      </w:tr>
      <w:tr w:rsidR="00EF7A39" w:rsidRPr="00E72305" w:rsidTr="00EF7A39">
        <w:trPr>
          <w:trHeight w:val="304"/>
        </w:trPr>
        <w:tc>
          <w:tcPr>
            <w:tcW w:w="4644" w:type="dxa"/>
            <w:gridSpan w:val="2"/>
            <w:tcBorders>
              <w:top w:val="single" w:sz="4" w:space="0" w:color="auto"/>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proofErr w:type="spellStart"/>
            <w:r w:rsidRPr="00F51CE1">
              <w:rPr>
                <w:rFonts w:asciiTheme="majorBidi" w:hAnsiTheme="majorBidi" w:cstheme="majorBidi"/>
                <w:sz w:val="24"/>
                <w:szCs w:val="24"/>
                <w:lang w:val="en-US"/>
              </w:rPr>
              <w:t>Stoxx</w:t>
            </w:r>
            <w:proofErr w:type="spellEnd"/>
            <w:r w:rsidRPr="00F51CE1">
              <w:rPr>
                <w:rFonts w:asciiTheme="majorBidi" w:hAnsiTheme="majorBidi" w:cstheme="majorBidi"/>
                <w:sz w:val="24"/>
                <w:szCs w:val="24"/>
                <w:lang w:val="en-US"/>
              </w:rPr>
              <w:t xml:space="preserve"> Europe 600</w:t>
            </w:r>
          </w:p>
        </w:tc>
        <w:tc>
          <w:tcPr>
            <w:tcW w:w="2218" w:type="dxa"/>
            <w:tcBorders>
              <w:top w:val="single" w:sz="4" w:space="0" w:color="auto"/>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600</w:t>
            </w:r>
          </w:p>
        </w:tc>
        <w:tc>
          <w:tcPr>
            <w:tcW w:w="2318" w:type="dxa"/>
            <w:tcBorders>
              <w:top w:val="single" w:sz="4" w:space="0" w:color="auto"/>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6000</w:t>
            </w:r>
          </w:p>
        </w:tc>
      </w:tr>
      <w:tr w:rsidR="00EF7A39" w:rsidRPr="00E72305" w:rsidTr="00EF7A39">
        <w:trPr>
          <w:trHeight w:val="346"/>
        </w:trPr>
        <w:tc>
          <w:tcPr>
            <w:tcW w:w="4644" w:type="dxa"/>
            <w:gridSpan w:val="2"/>
            <w:tcBorders>
              <w:top w:val="single" w:sz="4" w:space="0" w:color="auto"/>
              <w:bottom w:val="nil"/>
            </w:tcBorders>
          </w:tcPr>
          <w:p w:rsidR="00EF7A39" w:rsidRPr="00F51CE1" w:rsidRDefault="00EF7A39" w:rsidP="00EF7A39">
            <w:pPr>
              <w:spacing w:line="360" w:lineRule="auto"/>
              <w:rPr>
                <w:rFonts w:asciiTheme="majorBidi" w:hAnsiTheme="majorBidi" w:cstheme="majorBidi"/>
                <w:sz w:val="24"/>
                <w:szCs w:val="24"/>
                <w:lang w:val="en-US"/>
              </w:rPr>
            </w:pPr>
            <w:proofErr w:type="spellStart"/>
            <w:r w:rsidRPr="000908E1">
              <w:rPr>
                <w:rFonts w:asciiTheme="majorBidi" w:hAnsiTheme="majorBidi" w:cstheme="majorBidi"/>
                <w:sz w:val="24"/>
                <w:szCs w:val="24"/>
                <w:lang w:val="en-US"/>
              </w:rPr>
              <w:t>Banques</w:t>
            </w:r>
            <w:proofErr w:type="spellEnd"/>
            <w:r w:rsidRPr="000908E1">
              <w:rPr>
                <w:rFonts w:asciiTheme="majorBidi" w:hAnsiTheme="majorBidi" w:cstheme="majorBidi"/>
                <w:sz w:val="24"/>
                <w:szCs w:val="24"/>
                <w:lang w:val="en-US"/>
              </w:rPr>
              <w:t xml:space="preserve"> et institutions financiers</w:t>
            </w:r>
          </w:p>
        </w:tc>
        <w:tc>
          <w:tcPr>
            <w:tcW w:w="2218" w:type="dxa"/>
            <w:tcBorders>
              <w:top w:val="single" w:sz="4" w:space="0" w:color="auto"/>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(129)</w:t>
            </w:r>
          </w:p>
        </w:tc>
        <w:tc>
          <w:tcPr>
            <w:tcW w:w="2318" w:type="dxa"/>
            <w:tcBorders>
              <w:top w:val="single" w:sz="4" w:space="0" w:color="auto"/>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(1290)</w:t>
            </w:r>
          </w:p>
        </w:tc>
      </w:tr>
      <w:tr w:rsidR="00EF7A39" w:rsidRPr="00E72305" w:rsidTr="00EF7A39">
        <w:trPr>
          <w:trHeight w:val="300"/>
        </w:trPr>
        <w:tc>
          <w:tcPr>
            <w:tcW w:w="4644" w:type="dxa"/>
            <w:gridSpan w:val="2"/>
            <w:tcBorders>
              <w:top w:val="nil"/>
              <w:bottom w:val="nil"/>
            </w:tcBorders>
          </w:tcPr>
          <w:p w:rsidR="00EF7A39" w:rsidRPr="00715F17" w:rsidRDefault="00EF7A39" w:rsidP="00EF7A39">
            <w:pPr>
              <w:spacing w:line="360" w:lineRule="auto"/>
              <w:rPr>
                <w:rFonts w:asciiTheme="majorBidi" w:hAnsiTheme="majorBidi" w:cstheme="majorBidi"/>
                <w:sz w:val="24"/>
                <w:szCs w:val="24"/>
              </w:rPr>
            </w:pPr>
            <w:proofErr w:type="spellStart"/>
            <w:r w:rsidRPr="00715F17">
              <w:rPr>
                <w:rFonts w:asciiTheme="majorBidi" w:hAnsiTheme="majorBidi" w:cstheme="majorBidi"/>
                <w:sz w:val="24"/>
                <w:szCs w:val="24"/>
              </w:rPr>
              <w:t>Enterprises</w:t>
            </w:r>
            <w:proofErr w:type="spellEnd"/>
            <w:r w:rsidRPr="00715F17">
              <w:rPr>
                <w:rFonts w:asciiTheme="majorBidi" w:hAnsiTheme="majorBidi" w:cstheme="majorBidi"/>
                <w:sz w:val="24"/>
                <w:szCs w:val="24"/>
              </w:rPr>
              <w:t xml:space="preserve"> avec des données manquantes</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(421)</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(4210)</w:t>
            </w:r>
          </w:p>
        </w:tc>
      </w:tr>
      <w:tr w:rsidR="00EF7A39" w:rsidRPr="00E72305" w:rsidTr="00EF7A39">
        <w:trPr>
          <w:trHeight w:val="212"/>
        </w:trPr>
        <w:tc>
          <w:tcPr>
            <w:tcW w:w="4644" w:type="dxa"/>
            <w:gridSpan w:val="2"/>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proofErr w:type="spellStart"/>
            <w:r w:rsidRPr="000908E1">
              <w:rPr>
                <w:rFonts w:asciiTheme="majorBidi" w:hAnsiTheme="majorBidi" w:cstheme="majorBidi"/>
                <w:sz w:val="24"/>
                <w:szCs w:val="24"/>
                <w:lang w:val="en-US"/>
              </w:rPr>
              <w:t>Échantillon</w:t>
            </w:r>
            <w:proofErr w:type="spellEnd"/>
            <w:r w:rsidRPr="000908E1">
              <w:rPr>
                <w:rFonts w:asciiTheme="majorBidi" w:hAnsiTheme="majorBidi" w:cstheme="majorBidi"/>
                <w:sz w:val="24"/>
                <w:szCs w:val="24"/>
                <w:lang w:val="en-US"/>
              </w:rPr>
              <w:t xml:space="preserve"> final</w:t>
            </w:r>
          </w:p>
        </w:tc>
        <w:tc>
          <w:tcPr>
            <w:tcW w:w="2218" w:type="dxa"/>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50</w:t>
            </w:r>
          </w:p>
        </w:tc>
        <w:tc>
          <w:tcPr>
            <w:tcW w:w="2318" w:type="dxa"/>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500</w:t>
            </w:r>
          </w:p>
        </w:tc>
      </w:tr>
      <w:tr w:rsidR="00EF7A39" w:rsidRPr="00E72305" w:rsidTr="00EF7A39">
        <w:trPr>
          <w:trHeight w:val="212"/>
        </w:trPr>
        <w:tc>
          <w:tcPr>
            <w:tcW w:w="9180" w:type="dxa"/>
            <w:gridSpan w:val="4"/>
            <w:tcBorders>
              <w:top w:val="single" w:sz="4" w:space="0" w:color="auto"/>
              <w:bottom w:val="single" w:sz="4" w:space="0" w:color="auto"/>
            </w:tcBorders>
          </w:tcPr>
          <w:p w:rsidR="00EF7A39" w:rsidRPr="00715F17" w:rsidRDefault="00EF7A39" w:rsidP="00EF7A39">
            <w:pPr>
              <w:spacing w:line="360" w:lineRule="auto"/>
              <w:rPr>
                <w:rFonts w:asciiTheme="majorBidi" w:hAnsiTheme="majorBidi" w:cstheme="majorBidi"/>
                <w:sz w:val="24"/>
                <w:szCs w:val="24"/>
              </w:rPr>
            </w:pPr>
            <w:r w:rsidRPr="00715F17">
              <w:rPr>
                <w:rFonts w:asciiTheme="majorBidi" w:hAnsiTheme="majorBidi" w:cstheme="majorBidi"/>
                <w:sz w:val="24"/>
                <w:szCs w:val="24"/>
              </w:rPr>
              <w:t>Panel B: Nombre d'observations basées sur l'industrie.</w:t>
            </w:r>
          </w:p>
        </w:tc>
      </w:tr>
      <w:tr w:rsidR="00EF7A39" w:rsidRPr="00E72305" w:rsidTr="00EF7A39">
        <w:tblPrEx>
          <w:tblBorders>
            <w:top w:val="single" w:sz="4" w:space="0" w:color="auto"/>
            <w:bottom w:val="single" w:sz="4" w:space="0" w:color="auto"/>
          </w:tblBorders>
        </w:tblPrEx>
        <w:tc>
          <w:tcPr>
            <w:tcW w:w="2093" w:type="dxa"/>
            <w:tcBorders>
              <w:top w:val="single" w:sz="4" w:space="0" w:color="auto"/>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ICB code</w:t>
            </w:r>
          </w:p>
        </w:tc>
        <w:tc>
          <w:tcPr>
            <w:tcW w:w="2551" w:type="dxa"/>
            <w:tcBorders>
              <w:top w:val="single" w:sz="4" w:space="0" w:color="auto"/>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proofErr w:type="spellStart"/>
            <w:r w:rsidRPr="000908E1">
              <w:rPr>
                <w:rFonts w:asciiTheme="majorBidi" w:hAnsiTheme="majorBidi" w:cstheme="majorBidi"/>
                <w:sz w:val="24"/>
                <w:szCs w:val="24"/>
                <w:lang w:val="en-US"/>
              </w:rPr>
              <w:t>Industrie</w:t>
            </w:r>
            <w:proofErr w:type="spellEnd"/>
          </w:p>
        </w:tc>
        <w:tc>
          <w:tcPr>
            <w:tcW w:w="2218" w:type="dxa"/>
            <w:tcBorders>
              <w:top w:val="single" w:sz="4" w:space="0" w:color="auto"/>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N</w:t>
            </w:r>
          </w:p>
        </w:tc>
        <w:tc>
          <w:tcPr>
            <w:tcW w:w="2318" w:type="dxa"/>
            <w:tcBorders>
              <w:top w:val="single" w:sz="4" w:space="0" w:color="auto"/>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w:t>
            </w:r>
          </w:p>
        </w:tc>
      </w:tr>
      <w:tr w:rsidR="00EF7A39" w:rsidRPr="00E72305" w:rsidTr="00EF7A39">
        <w:tblPrEx>
          <w:tblBorders>
            <w:top w:val="single" w:sz="4" w:space="0" w:color="auto"/>
            <w:bottom w:val="single" w:sz="4" w:space="0" w:color="auto"/>
          </w:tblBorders>
        </w:tblPrEx>
        <w:tc>
          <w:tcPr>
            <w:tcW w:w="2093" w:type="dxa"/>
            <w:tcBorders>
              <w:top w:val="single" w:sz="4" w:space="0" w:color="auto"/>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0001</w:t>
            </w:r>
          </w:p>
        </w:tc>
        <w:tc>
          <w:tcPr>
            <w:tcW w:w="2551" w:type="dxa"/>
            <w:tcBorders>
              <w:top w:val="single" w:sz="4" w:space="0" w:color="auto"/>
              <w:bottom w:val="nil"/>
            </w:tcBorders>
          </w:tcPr>
          <w:p w:rsidR="00EF7A39" w:rsidRPr="00F51CE1" w:rsidRDefault="00EF7A39" w:rsidP="00EF7A39">
            <w:pPr>
              <w:spacing w:line="360" w:lineRule="auto"/>
              <w:rPr>
                <w:rFonts w:asciiTheme="majorBidi" w:hAnsiTheme="majorBidi" w:cstheme="majorBidi"/>
                <w:sz w:val="24"/>
                <w:szCs w:val="24"/>
                <w:lang w:val="en-US"/>
              </w:rPr>
            </w:pPr>
            <w:proofErr w:type="spellStart"/>
            <w:r w:rsidRPr="000908E1">
              <w:rPr>
                <w:rFonts w:asciiTheme="majorBidi" w:hAnsiTheme="majorBidi" w:cstheme="majorBidi"/>
                <w:sz w:val="24"/>
                <w:szCs w:val="24"/>
                <w:lang w:val="en-US"/>
              </w:rPr>
              <w:t>Gaz</w:t>
            </w:r>
            <w:proofErr w:type="spellEnd"/>
            <w:r w:rsidRPr="000908E1">
              <w:rPr>
                <w:rFonts w:asciiTheme="majorBidi" w:hAnsiTheme="majorBidi" w:cstheme="majorBidi"/>
                <w:sz w:val="24"/>
                <w:szCs w:val="24"/>
                <w:lang w:val="en-US"/>
              </w:rPr>
              <w:t xml:space="preserve"> de petrol</w:t>
            </w:r>
          </w:p>
        </w:tc>
        <w:tc>
          <w:tcPr>
            <w:tcW w:w="2218" w:type="dxa"/>
            <w:tcBorders>
              <w:top w:val="single" w:sz="4" w:space="0" w:color="auto"/>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4</w:t>
            </w:r>
          </w:p>
        </w:tc>
        <w:tc>
          <w:tcPr>
            <w:tcW w:w="2318" w:type="dxa"/>
            <w:tcBorders>
              <w:top w:val="single" w:sz="4" w:space="0" w:color="auto"/>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8%</w:t>
            </w:r>
          </w:p>
        </w:tc>
      </w:tr>
      <w:tr w:rsidR="00EF7A39" w:rsidRPr="00E72305" w:rsidTr="00EF7A39">
        <w:tblPrEx>
          <w:tblBorders>
            <w:top w:val="single" w:sz="4" w:space="0" w:color="auto"/>
            <w:bottom w:val="single" w:sz="4" w:space="0" w:color="auto"/>
          </w:tblBorders>
        </w:tblPrEx>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1000</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proofErr w:type="spellStart"/>
            <w:r w:rsidRPr="000908E1">
              <w:rPr>
                <w:rFonts w:asciiTheme="majorBidi" w:hAnsiTheme="majorBidi" w:cstheme="majorBidi"/>
                <w:sz w:val="24"/>
                <w:szCs w:val="24"/>
                <w:lang w:val="en-US"/>
              </w:rPr>
              <w:t>Matériaux</w:t>
            </w:r>
            <w:proofErr w:type="spellEnd"/>
            <w:r w:rsidRPr="000908E1">
              <w:rPr>
                <w:rFonts w:asciiTheme="majorBidi" w:hAnsiTheme="majorBidi" w:cstheme="majorBidi"/>
                <w:sz w:val="24"/>
                <w:szCs w:val="24"/>
                <w:lang w:val="en-US"/>
              </w:rPr>
              <w:t xml:space="preserve"> de base</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3</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6%</w:t>
            </w:r>
          </w:p>
        </w:tc>
      </w:tr>
      <w:tr w:rsidR="00EF7A39" w:rsidRPr="00E72305" w:rsidTr="00EF7A39">
        <w:tblPrEx>
          <w:tblBorders>
            <w:top w:val="single" w:sz="4" w:space="0" w:color="auto"/>
            <w:bottom w:val="single" w:sz="4" w:space="0" w:color="auto"/>
          </w:tblBorders>
        </w:tblPrEx>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2000</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proofErr w:type="spellStart"/>
            <w:r w:rsidRPr="000908E1">
              <w:rPr>
                <w:rFonts w:asciiTheme="majorBidi" w:hAnsiTheme="majorBidi" w:cstheme="majorBidi"/>
                <w:sz w:val="24"/>
                <w:szCs w:val="24"/>
                <w:lang w:val="en-US"/>
              </w:rPr>
              <w:t>Industriels</w:t>
            </w:r>
            <w:proofErr w:type="spellEnd"/>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11</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22%</w:t>
            </w:r>
          </w:p>
        </w:tc>
      </w:tr>
      <w:tr w:rsidR="00EF7A39" w:rsidRPr="00E72305" w:rsidTr="00EF7A39">
        <w:tblPrEx>
          <w:tblBorders>
            <w:top w:val="single" w:sz="4" w:space="0" w:color="auto"/>
            <w:bottom w:val="single" w:sz="4" w:space="0" w:color="auto"/>
          </w:tblBorders>
        </w:tblPrEx>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3000</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proofErr w:type="spellStart"/>
            <w:r w:rsidRPr="000908E1">
              <w:rPr>
                <w:rFonts w:asciiTheme="majorBidi" w:hAnsiTheme="majorBidi" w:cstheme="majorBidi"/>
                <w:sz w:val="24"/>
                <w:szCs w:val="24"/>
                <w:lang w:val="en-US"/>
              </w:rPr>
              <w:t>Biens</w:t>
            </w:r>
            <w:proofErr w:type="spellEnd"/>
            <w:r w:rsidRPr="000908E1">
              <w:rPr>
                <w:rFonts w:asciiTheme="majorBidi" w:hAnsiTheme="majorBidi" w:cstheme="majorBidi"/>
                <w:sz w:val="24"/>
                <w:szCs w:val="24"/>
                <w:lang w:val="en-US"/>
              </w:rPr>
              <w:t xml:space="preserve"> de </w:t>
            </w:r>
            <w:proofErr w:type="spellStart"/>
            <w:r w:rsidRPr="000908E1">
              <w:rPr>
                <w:rFonts w:asciiTheme="majorBidi" w:hAnsiTheme="majorBidi" w:cstheme="majorBidi"/>
                <w:sz w:val="24"/>
                <w:szCs w:val="24"/>
                <w:lang w:val="en-US"/>
              </w:rPr>
              <w:t>consommation</w:t>
            </w:r>
            <w:proofErr w:type="spellEnd"/>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4%</w:t>
            </w:r>
          </w:p>
        </w:tc>
      </w:tr>
      <w:tr w:rsidR="00EF7A39" w:rsidRPr="00E72305" w:rsidTr="00EF7A39">
        <w:tblPrEx>
          <w:tblBorders>
            <w:top w:val="single" w:sz="4" w:space="0" w:color="auto"/>
            <w:bottom w:val="single" w:sz="4" w:space="0" w:color="auto"/>
          </w:tblBorders>
        </w:tblPrEx>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4000</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proofErr w:type="spellStart"/>
            <w:r w:rsidRPr="000908E1">
              <w:rPr>
                <w:rFonts w:asciiTheme="majorBidi" w:hAnsiTheme="majorBidi" w:cstheme="majorBidi"/>
                <w:sz w:val="24"/>
                <w:szCs w:val="24"/>
                <w:lang w:val="en-US"/>
              </w:rPr>
              <w:t>Soins</w:t>
            </w:r>
            <w:proofErr w:type="spellEnd"/>
            <w:r w:rsidRPr="000908E1">
              <w:rPr>
                <w:rFonts w:asciiTheme="majorBidi" w:hAnsiTheme="majorBidi" w:cstheme="majorBidi"/>
                <w:sz w:val="24"/>
                <w:szCs w:val="24"/>
                <w:lang w:val="en-US"/>
              </w:rPr>
              <w:t xml:space="preserve"> de santé</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8</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16%</w:t>
            </w:r>
          </w:p>
        </w:tc>
      </w:tr>
      <w:tr w:rsidR="00EF7A39" w:rsidRPr="00E72305" w:rsidTr="00EF7A39">
        <w:tblPrEx>
          <w:tblBorders>
            <w:top w:val="single" w:sz="4" w:space="0" w:color="auto"/>
            <w:bottom w:val="single" w:sz="4" w:space="0" w:color="auto"/>
          </w:tblBorders>
        </w:tblPrEx>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5000</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0908E1">
              <w:rPr>
                <w:rFonts w:asciiTheme="majorBidi" w:hAnsiTheme="majorBidi" w:cstheme="majorBidi"/>
                <w:sz w:val="24"/>
                <w:szCs w:val="24"/>
                <w:lang w:val="en-US"/>
              </w:rPr>
              <w:t xml:space="preserve">Services aux </w:t>
            </w:r>
            <w:proofErr w:type="spellStart"/>
            <w:r w:rsidRPr="000908E1">
              <w:rPr>
                <w:rFonts w:asciiTheme="majorBidi" w:hAnsiTheme="majorBidi" w:cstheme="majorBidi"/>
                <w:sz w:val="24"/>
                <w:szCs w:val="24"/>
                <w:lang w:val="en-US"/>
              </w:rPr>
              <w:t>consommateurs</w:t>
            </w:r>
            <w:proofErr w:type="spellEnd"/>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13</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26%</w:t>
            </w:r>
          </w:p>
        </w:tc>
      </w:tr>
      <w:tr w:rsidR="00EF7A39" w:rsidRPr="00E72305" w:rsidTr="00EF7A39">
        <w:tblPrEx>
          <w:tblBorders>
            <w:top w:val="single" w:sz="4" w:space="0" w:color="auto"/>
            <w:bottom w:val="single" w:sz="4" w:space="0" w:color="auto"/>
          </w:tblBorders>
        </w:tblPrEx>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6000</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0908E1">
              <w:rPr>
                <w:rFonts w:asciiTheme="majorBidi" w:hAnsiTheme="majorBidi" w:cstheme="majorBidi"/>
                <w:sz w:val="24"/>
                <w:szCs w:val="24"/>
                <w:lang w:val="en-US"/>
              </w:rPr>
              <w:t>Telecommunications</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w:t>
            </w:r>
          </w:p>
        </w:tc>
      </w:tr>
      <w:tr w:rsidR="00EF7A39" w:rsidRPr="00E72305" w:rsidTr="00EF7A39">
        <w:tblPrEx>
          <w:tblBorders>
            <w:top w:val="single" w:sz="4" w:space="0" w:color="auto"/>
            <w:bottom w:val="single" w:sz="4" w:space="0" w:color="auto"/>
          </w:tblBorders>
        </w:tblPrEx>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7000</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proofErr w:type="spellStart"/>
            <w:r w:rsidRPr="000908E1">
              <w:rPr>
                <w:rFonts w:asciiTheme="majorBidi" w:hAnsiTheme="majorBidi" w:cstheme="majorBidi"/>
                <w:sz w:val="24"/>
                <w:szCs w:val="24"/>
                <w:lang w:val="en-US"/>
              </w:rPr>
              <w:t>Utilitaires</w:t>
            </w:r>
            <w:proofErr w:type="spellEnd"/>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5</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10%</w:t>
            </w:r>
          </w:p>
        </w:tc>
      </w:tr>
      <w:tr w:rsidR="00EF7A39" w:rsidRPr="00E72305" w:rsidTr="00EF7A39">
        <w:tblPrEx>
          <w:tblBorders>
            <w:top w:val="single" w:sz="4" w:space="0" w:color="auto"/>
            <w:bottom w:val="single" w:sz="4" w:space="0" w:color="auto"/>
          </w:tblBorders>
        </w:tblPrEx>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9000</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proofErr w:type="spellStart"/>
            <w:r w:rsidRPr="000908E1">
              <w:rPr>
                <w:rFonts w:asciiTheme="majorBidi" w:hAnsiTheme="majorBidi" w:cstheme="majorBidi"/>
                <w:sz w:val="24"/>
                <w:szCs w:val="24"/>
                <w:lang w:val="en-US"/>
              </w:rPr>
              <w:t>Technologie</w:t>
            </w:r>
            <w:proofErr w:type="spellEnd"/>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3</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6%</w:t>
            </w:r>
          </w:p>
        </w:tc>
      </w:tr>
      <w:tr w:rsidR="00EF7A39" w:rsidRPr="00E72305" w:rsidTr="00EF7A39">
        <w:tblPrEx>
          <w:tblBorders>
            <w:top w:val="single" w:sz="4" w:space="0" w:color="auto"/>
            <w:bottom w:val="single" w:sz="4" w:space="0" w:color="auto"/>
          </w:tblBorders>
        </w:tblPrEx>
        <w:trPr>
          <w:trHeight w:val="148"/>
        </w:trPr>
        <w:tc>
          <w:tcPr>
            <w:tcW w:w="2093" w:type="dxa"/>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p>
        </w:tc>
        <w:tc>
          <w:tcPr>
            <w:tcW w:w="2551" w:type="dxa"/>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0908E1">
              <w:rPr>
                <w:rFonts w:asciiTheme="majorBidi" w:hAnsiTheme="majorBidi" w:cstheme="majorBidi"/>
                <w:sz w:val="24"/>
                <w:szCs w:val="24"/>
                <w:lang w:val="en-US"/>
              </w:rPr>
              <w:t>TOTALE</w:t>
            </w:r>
          </w:p>
        </w:tc>
        <w:tc>
          <w:tcPr>
            <w:tcW w:w="2218" w:type="dxa"/>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50</w:t>
            </w:r>
          </w:p>
        </w:tc>
        <w:tc>
          <w:tcPr>
            <w:tcW w:w="2318" w:type="dxa"/>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100%</w:t>
            </w:r>
          </w:p>
        </w:tc>
      </w:tr>
      <w:tr w:rsidR="00EF7A39" w:rsidRPr="00E72305" w:rsidTr="00EF7A39">
        <w:tblPrEx>
          <w:tblBorders>
            <w:top w:val="single" w:sz="4" w:space="0" w:color="auto"/>
            <w:bottom w:val="single" w:sz="4" w:space="0" w:color="auto"/>
          </w:tblBorders>
        </w:tblPrEx>
        <w:trPr>
          <w:trHeight w:val="148"/>
        </w:trPr>
        <w:tc>
          <w:tcPr>
            <w:tcW w:w="9180" w:type="dxa"/>
            <w:gridSpan w:val="4"/>
            <w:tcBorders>
              <w:top w:val="single" w:sz="4" w:space="0" w:color="auto"/>
              <w:bottom w:val="single" w:sz="4" w:space="0" w:color="auto"/>
            </w:tcBorders>
          </w:tcPr>
          <w:p w:rsidR="00EF7A39" w:rsidRPr="00715F17" w:rsidRDefault="00EF7A39" w:rsidP="00EF7A39">
            <w:pPr>
              <w:tabs>
                <w:tab w:val="left" w:pos="2866"/>
              </w:tabs>
              <w:spacing w:line="360" w:lineRule="auto"/>
              <w:rPr>
                <w:rFonts w:asciiTheme="majorBidi" w:hAnsiTheme="majorBidi" w:cstheme="majorBidi"/>
                <w:sz w:val="24"/>
                <w:szCs w:val="24"/>
              </w:rPr>
            </w:pPr>
            <w:r w:rsidRPr="00715F17">
              <w:rPr>
                <w:rFonts w:asciiTheme="majorBidi" w:hAnsiTheme="majorBidi" w:cstheme="majorBidi"/>
                <w:sz w:val="24"/>
                <w:szCs w:val="24"/>
              </w:rPr>
              <w:t xml:space="preserve">Panel C: </w:t>
            </w:r>
            <w:proofErr w:type="spellStart"/>
            <w:r w:rsidRPr="00715F17">
              <w:rPr>
                <w:rFonts w:asciiTheme="majorBidi" w:hAnsiTheme="majorBidi" w:cstheme="majorBidi"/>
                <w:sz w:val="24"/>
                <w:szCs w:val="24"/>
              </w:rPr>
              <w:t>Repartition</w:t>
            </w:r>
            <w:proofErr w:type="spellEnd"/>
            <w:r w:rsidRPr="00715F17">
              <w:rPr>
                <w:rFonts w:asciiTheme="majorBidi" w:hAnsiTheme="majorBidi" w:cstheme="majorBidi"/>
                <w:sz w:val="24"/>
                <w:szCs w:val="24"/>
              </w:rPr>
              <w:t xml:space="preserve"> de l'échantillon entre les pays.</w:t>
            </w:r>
          </w:p>
        </w:tc>
      </w:tr>
      <w:tr w:rsidR="00EF7A39" w:rsidRPr="00E72305" w:rsidTr="00EF7A39">
        <w:tblPrEx>
          <w:tblBorders>
            <w:top w:val="single" w:sz="4" w:space="0" w:color="auto"/>
            <w:bottom w:val="single" w:sz="4" w:space="0" w:color="auto"/>
          </w:tblBorders>
        </w:tblPrEx>
        <w:trPr>
          <w:trHeight w:val="148"/>
        </w:trPr>
        <w:tc>
          <w:tcPr>
            <w:tcW w:w="2093" w:type="dxa"/>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0908E1">
              <w:rPr>
                <w:rFonts w:asciiTheme="majorBidi" w:hAnsiTheme="majorBidi" w:cstheme="majorBidi"/>
                <w:sz w:val="24"/>
                <w:szCs w:val="24"/>
                <w:lang w:val="en-US"/>
              </w:rPr>
              <w:t>Pays</w:t>
            </w:r>
          </w:p>
        </w:tc>
        <w:tc>
          <w:tcPr>
            <w:tcW w:w="2551" w:type="dxa"/>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N</w:t>
            </w:r>
          </w:p>
        </w:tc>
        <w:tc>
          <w:tcPr>
            <w:tcW w:w="2218" w:type="dxa"/>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proofErr w:type="spellStart"/>
            <w:r w:rsidRPr="00F51CE1">
              <w:rPr>
                <w:rFonts w:asciiTheme="majorBidi" w:hAnsiTheme="majorBidi" w:cstheme="majorBidi"/>
                <w:sz w:val="24"/>
                <w:szCs w:val="24"/>
                <w:lang w:val="en-US"/>
              </w:rPr>
              <w:t>Obs</w:t>
            </w:r>
            <w:proofErr w:type="spellEnd"/>
          </w:p>
        </w:tc>
        <w:tc>
          <w:tcPr>
            <w:tcW w:w="2318" w:type="dxa"/>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w:t>
            </w:r>
          </w:p>
        </w:tc>
      </w:tr>
      <w:tr w:rsidR="00EF7A39" w:rsidRPr="00E72305" w:rsidTr="00EF7A39">
        <w:tblPrEx>
          <w:tblBorders>
            <w:top w:val="single" w:sz="4" w:space="0" w:color="auto"/>
            <w:bottom w:val="single" w:sz="4" w:space="0" w:color="auto"/>
          </w:tblBorders>
        </w:tblPrEx>
        <w:trPr>
          <w:trHeight w:val="148"/>
        </w:trPr>
        <w:tc>
          <w:tcPr>
            <w:tcW w:w="2093" w:type="dxa"/>
            <w:tcBorders>
              <w:top w:val="single" w:sz="4" w:space="0" w:color="auto"/>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France</w:t>
            </w:r>
          </w:p>
        </w:tc>
        <w:tc>
          <w:tcPr>
            <w:tcW w:w="2551" w:type="dxa"/>
            <w:tcBorders>
              <w:top w:val="single" w:sz="4" w:space="0" w:color="auto"/>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8</w:t>
            </w:r>
          </w:p>
        </w:tc>
        <w:tc>
          <w:tcPr>
            <w:tcW w:w="2218" w:type="dxa"/>
            <w:tcBorders>
              <w:top w:val="single" w:sz="4" w:space="0" w:color="auto"/>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80</w:t>
            </w:r>
          </w:p>
        </w:tc>
        <w:tc>
          <w:tcPr>
            <w:tcW w:w="2318" w:type="dxa"/>
            <w:tcBorders>
              <w:top w:val="single" w:sz="4" w:space="0" w:color="auto"/>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16%</w:t>
            </w:r>
          </w:p>
        </w:tc>
      </w:tr>
      <w:tr w:rsidR="00EF7A39" w:rsidRPr="00E72305" w:rsidTr="00EF7A39">
        <w:tblPrEx>
          <w:tblBorders>
            <w:top w:val="single" w:sz="4" w:space="0" w:color="auto"/>
            <w:bottom w:val="single" w:sz="4" w:space="0" w:color="auto"/>
          </w:tblBorders>
        </w:tblPrEx>
        <w:trPr>
          <w:trHeight w:val="148"/>
        </w:trPr>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Switzerland</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3</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30</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6%</w:t>
            </w:r>
          </w:p>
        </w:tc>
      </w:tr>
      <w:tr w:rsidR="00EF7A39" w:rsidRPr="00E72305" w:rsidTr="00EF7A39">
        <w:tblPrEx>
          <w:tblBorders>
            <w:top w:val="single" w:sz="4" w:space="0" w:color="auto"/>
            <w:bottom w:val="single" w:sz="4" w:space="0" w:color="auto"/>
          </w:tblBorders>
        </w:tblPrEx>
        <w:trPr>
          <w:trHeight w:val="148"/>
        </w:trPr>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United Kingdom</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10</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100</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20%</w:t>
            </w:r>
          </w:p>
        </w:tc>
      </w:tr>
      <w:tr w:rsidR="00EF7A39" w:rsidRPr="00E72305" w:rsidTr="00EF7A39">
        <w:tblPrEx>
          <w:tblBorders>
            <w:top w:val="single" w:sz="4" w:space="0" w:color="auto"/>
            <w:bottom w:val="single" w:sz="4" w:space="0" w:color="auto"/>
          </w:tblBorders>
        </w:tblPrEx>
        <w:trPr>
          <w:trHeight w:val="148"/>
        </w:trPr>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Denmark</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10</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w:t>
            </w:r>
          </w:p>
        </w:tc>
      </w:tr>
      <w:tr w:rsidR="00EF7A39" w:rsidRPr="00E72305" w:rsidTr="00EF7A39">
        <w:tblPrEx>
          <w:tblBorders>
            <w:top w:val="single" w:sz="4" w:space="0" w:color="auto"/>
            <w:bottom w:val="single" w:sz="4" w:space="0" w:color="auto"/>
          </w:tblBorders>
        </w:tblPrEx>
        <w:trPr>
          <w:trHeight w:val="148"/>
        </w:trPr>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Norway</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10</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w:t>
            </w:r>
          </w:p>
        </w:tc>
      </w:tr>
      <w:tr w:rsidR="00EF7A39" w:rsidRPr="00E72305" w:rsidTr="00EF7A39">
        <w:tblPrEx>
          <w:tblBorders>
            <w:top w:val="single" w:sz="4" w:space="0" w:color="auto"/>
            <w:bottom w:val="single" w:sz="4" w:space="0" w:color="auto"/>
          </w:tblBorders>
        </w:tblPrEx>
        <w:trPr>
          <w:trHeight w:val="148"/>
        </w:trPr>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Italy</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10</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w:t>
            </w:r>
          </w:p>
        </w:tc>
      </w:tr>
      <w:tr w:rsidR="00EF7A39" w:rsidRPr="00E72305" w:rsidTr="00EF7A39">
        <w:tblPrEx>
          <w:tblBorders>
            <w:top w:val="single" w:sz="4" w:space="0" w:color="auto"/>
            <w:bottom w:val="single" w:sz="4" w:space="0" w:color="auto"/>
          </w:tblBorders>
        </w:tblPrEx>
        <w:trPr>
          <w:trHeight w:val="148"/>
        </w:trPr>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Sweden</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20</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4%</w:t>
            </w:r>
          </w:p>
        </w:tc>
      </w:tr>
      <w:tr w:rsidR="00EF7A39" w:rsidRPr="00E72305" w:rsidTr="00EF7A39">
        <w:tblPrEx>
          <w:tblBorders>
            <w:top w:val="single" w:sz="4" w:space="0" w:color="auto"/>
            <w:bottom w:val="single" w:sz="4" w:space="0" w:color="auto"/>
          </w:tblBorders>
        </w:tblPrEx>
        <w:trPr>
          <w:trHeight w:val="148"/>
        </w:trPr>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lastRenderedPageBreak/>
              <w:t>Spain</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3</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30</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6%</w:t>
            </w:r>
          </w:p>
        </w:tc>
      </w:tr>
      <w:tr w:rsidR="00EF7A39" w:rsidRPr="00E72305" w:rsidTr="00EF7A39">
        <w:tblPrEx>
          <w:tblBorders>
            <w:top w:val="single" w:sz="4" w:space="0" w:color="auto"/>
            <w:bottom w:val="single" w:sz="4" w:space="0" w:color="auto"/>
          </w:tblBorders>
        </w:tblPrEx>
        <w:trPr>
          <w:trHeight w:val="148"/>
        </w:trPr>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Netherlands</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20</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4%</w:t>
            </w:r>
          </w:p>
        </w:tc>
      </w:tr>
      <w:tr w:rsidR="00EF7A39" w:rsidRPr="00E72305" w:rsidTr="00EF7A39">
        <w:tblPrEx>
          <w:tblBorders>
            <w:top w:val="single" w:sz="4" w:space="0" w:color="auto"/>
            <w:bottom w:val="single" w:sz="4" w:space="0" w:color="auto"/>
          </w:tblBorders>
        </w:tblPrEx>
        <w:trPr>
          <w:trHeight w:val="148"/>
        </w:trPr>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Ireland</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10</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w:t>
            </w:r>
          </w:p>
        </w:tc>
      </w:tr>
      <w:tr w:rsidR="00EF7A39" w:rsidRPr="00E72305" w:rsidTr="00EF7A39">
        <w:tblPrEx>
          <w:tblBorders>
            <w:top w:val="single" w:sz="4" w:space="0" w:color="auto"/>
            <w:bottom w:val="single" w:sz="4" w:space="0" w:color="auto"/>
          </w:tblBorders>
        </w:tblPrEx>
        <w:trPr>
          <w:trHeight w:val="148"/>
        </w:trPr>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Luxembourg</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10</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w:t>
            </w:r>
          </w:p>
        </w:tc>
      </w:tr>
      <w:tr w:rsidR="00EF7A39" w:rsidRPr="00E72305" w:rsidTr="00EF7A39">
        <w:tblPrEx>
          <w:tblBorders>
            <w:top w:val="single" w:sz="4" w:space="0" w:color="auto"/>
            <w:bottom w:val="single" w:sz="4" w:space="0" w:color="auto"/>
          </w:tblBorders>
        </w:tblPrEx>
        <w:trPr>
          <w:trHeight w:val="148"/>
        </w:trPr>
        <w:tc>
          <w:tcPr>
            <w:tcW w:w="2093"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Finland</w:t>
            </w:r>
          </w:p>
        </w:tc>
        <w:tc>
          <w:tcPr>
            <w:tcW w:w="2551"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w:t>
            </w:r>
          </w:p>
        </w:tc>
        <w:tc>
          <w:tcPr>
            <w:tcW w:w="22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10</w:t>
            </w:r>
          </w:p>
        </w:tc>
        <w:tc>
          <w:tcPr>
            <w:tcW w:w="2318" w:type="dxa"/>
            <w:tcBorders>
              <w:top w:val="nil"/>
              <w:bottom w:val="nil"/>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2%</w:t>
            </w:r>
          </w:p>
        </w:tc>
      </w:tr>
      <w:tr w:rsidR="00EF7A39" w:rsidRPr="00E72305" w:rsidTr="00EF7A39">
        <w:tblPrEx>
          <w:tblBorders>
            <w:top w:val="single" w:sz="4" w:space="0" w:color="auto"/>
            <w:bottom w:val="single" w:sz="4" w:space="0" w:color="auto"/>
          </w:tblBorders>
        </w:tblPrEx>
        <w:trPr>
          <w:trHeight w:val="148"/>
        </w:trPr>
        <w:tc>
          <w:tcPr>
            <w:tcW w:w="2093" w:type="dxa"/>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Germany</w:t>
            </w:r>
          </w:p>
        </w:tc>
        <w:tc>
          <w:tcPr>
            <w:tcW w:w="2551" w:type="dxa"/>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16</w:t>
            </w:r>
          </w:p>
        </w:tc>
        <w:tc>
          <w:tcPr>
            <w:tcW w:w="2218" w:type="dxa"/>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160</w:t>
            </w:r>
          </w:p>
        </w:tc>
        <w:tc>
          <w:tcPr>
            <w:tcW w:w="2318" w:type="dxa"/>
            <w:tcBorders>
              <w:top w:val="nil"/>
              <w:bottom w:val="single" w:sz="4" w:space="0" w:color="auto"/>
            </w:tcBorders>
          </w:tcPr>
          <w:p w:rsidR="00EF7A39" w:rsidRPr="00F51CE1" w:rsidRDefault="00EF7A39" w:rsidP="00EF7A39">
            <w:pPr>
              <w:spacing w:line="360" w:lineRule="auto"/>
              <w:rPr>
                <w:rFonts w:asciiTheme="majorBidi" w:hAnsiTheme="majorBidi" w:cstheme="majorBidi"/>
                <w:sz w:val="24"/>
                <w:szCs w:val="24"/>
                <w:lang w:val="en-US"/>
              </w:rPr>
            </w:pPr>
            <w:r w:rsidRPr="00F51CE1">
              <w:rPr>
                <w:rFonts w:asciiTheme="majorBidi" w:hAnsiTheme="majorBidi" w:cstheme="majorBidi"/>
                <w:sz w:val="24"/>
                <w:szCs w:val="24"/>
                <w:lang w:val="en-US"/>
              </w:rPr>
              <w:t>32%</w:t>
            </w:r>
          </w:p>
        </w:tc>
      </w:tr>
    </w:tbl>
    <w:p w:rsidR="00EF7A39" w:rsidRPr="00521066" w:rsidRDefault="00EF7A39" w:rsidP="00EF7A39">
      <w:pPr>
        <w:spacing w:before="100" w:beforeAutospacing="1" w:after="100" w:afterAutospacing="1" w:line="360" w:lineRule="auto"/>
        <w:jc w:val="both"/>
        <w:rPr>
          <w:rFonts w:ascii="Times New Roman" w:hAnsi="Times New Roman" w:cs="Times New Roman"/>
          <w:bCs/>
          <w:sz w:val="20"/>
          <w:szCs w:val="20"/>
        </w:rPr>
      </w:pPr>
      <w:r w:rsidRPr="00521066">
        <w:rPr>
          <w:rFonts w:ascii="Times New Roman" w:hAnsi="Times New Roman" w:cs="Times New Roman"/>
          <w:b/>
          <w:sz w:val="20"/>
          <w:szCs w:val="20"/>
        </w:rPr>
        <w:t>Note(s) :</w:t>
      </w:r>
      <w:r w:rsidRPr="00521066">
        <w:rPr>
          <w:rFonts w:ascii="Times New Roman" w:hAnsi="Times New Roman" w:cs="Times New Roman"/>
          <w:bCs/>
          <w:sz w:val="20"/>
          <w:szCs w:val="20"/>
        </w:rPr>
        <w:t xml:space="preserve"> La partie C présente un résumé de la répartition de notre échantillon par pays.</w:t>
      </w:r>
    </w:p>
    <w:p w:rsidR="00EF7A39" w:rsidRDefault="00EF7A39" w:rsidP="00EF7A39">
      <w:pPr>
        <w:pStyle w:val="Paragraphedeliste"/>
        <w:numPr>
          <w:ilvl w:val="1"/>
          <w:numId w:val="1"/>
        </w:numPr>
        <w:spacing w:before="100" w:beforeAutospacing="1" w:after="100" w:afterAutospacing="1" w:line="360" w:lineRule="auto"/>
        <w:ind w:left="0" w:firstLine="0"/>
        <w:contextualSpacing w:val="0"/>
        <w:jc w:val="both"/>
        <w:rPr>
          <w:rFonts w:ascii="Times New Roman" w:hAnsi="Times New Roman" w:cs="Times New Roman"/>
          <w:b/>
          <w:sz w:val="28"/>
          <w:szCs w:val="36"/>
        </w:rPr>
      </w:pPr>
      <w:r w:rsidRPr="002B260E">
        <w:rPr>
          <w:rFonts w:ascii="Times New Roman" w:hAnsi="Times New Roman" w:cs="Times New Roman"/>
          <w:b/>
          <w:sz w:val="28"/>
          <w:szCs w:val="36"/>
        </w:rPr>
        <w:t xml:space="preserve">Définitions et mesures des variables </w:t>
      </w:r>
    </w:p>
    <w:p w:rsidR="00EF7A39" w:rsidRDefault="00EF7A39" w:rsidP="00EF7A39">
      <w:pPr>
        <w:spacing w:before="100" w:beforeAutospacing="1" w:after="100" w:afterAutospacing="1" w:line="360" w:lineRule="auto"/>
        <w:jc w:val="both"/>
        <w:rPr>
          <w:rFonts w:ascii="Times New Roman" w:hAnsi="Times New Roman" w:cs="Times New Roman"/>
          <w:sz w:val="24"/>
          <w:szCs w:val="36"/>
        </w:rPr>
      </w:pPr>
      <w:r w:rsidRPr="00D31766">
        <w:rPr>
          <w:rFonts w:ascii="Times New Roman" w:hAnsi="Times New Roman" w:cs="Times New Roman"/>
          <w:sz w:val="24"/>
          <w:szCs w:val="36"/>
        </w:rPr>
        <w:t xml:space="preserve">À ce stade, nous avons essayé d’énumérer les différentes variables qui peuvent être divisées en variable dépendante à savoir, la </w:t>
      </w:r>
      <w:r>
        <w:rPr>
          <w:rFonts w:ascii="Times New Roman" w:hAnsi="Times New Roman" w:cs="Times New Roman"/>
          <w:sz w:val="24"/>
          <w:szCs w:val="36"/>
        </w:rPr>
        <w:t>qualité d’audit</w:t>
      </w:r>
      <w:r w:rsidRPr="00D31766">
        <w:rPr>
          <w:rFonts w:ascii="Times New Roman" w:hAnsi="Times New Roman" w:cs="Times New Roman"/>
          <w:sz w:val="24"/>
          <w:szCs w:val="36"/>
        </w:rPr>
        <w:t>, variable</w:t>
      </w:r>
      <w:r>
        <w:rPr>
          <w:rFonts w:ascii="Times New Roman" w:hAnsi="Times New Roman" w:cs="Times New Roman"/>
          <w:sz w:val="24"/>
          <w:szCs w:val="36"/>
        </w:rPr>
        <w:t>s</w:t>
      </w:r>
      <w:r w:rsidRPr="00D31766">
        <w:rPr>
          <w:rFonts w:ascii="Times New Roman" w:hAnsi="Times New Roman" w:cs="Times New Roman"/>
          <w:sz w:val="24"/>
          <w:szCs w:val="36"/>
        </w:rPr>
        <w:t xml:space="preserve"> indépendante</w:t>
      </w:r>
      <w:r>
        <w:rPr>
          <w:rFonts w:ascii="Times New Roman" w:hAnsi="Times New Roman" w:cs="Times New Roman"/>
          <w:sz w:val="24"/>
          <w:szCs w:val="36"/>
        </w:rPr>
        <w:t>s</w:t>
      </w:r>
      <w:r w:rsidRPr="00D31766">
        <w:rPr>
          <w:rFonts w:ascii="Times New Roman" w:hAnsi="Times New Roman" w:cs="Times New Roman"/>
          <w:sz w:val="24"/>
          <w:szCs w:val="36"/>
        </w:rPr>
        <w:t xml:space="preserve"> qui se rapportent essentiellement </w:t>
      </w:r>
      <w:r>
        <w:rPr>
          <w:rFonts w:ascii="Times New Roman" w:hAnsi="Times New Roman" w:cs="Times New Roman"/>
          <w:sz w:val="24"/>
          <w:szCs w:val="36"/>
        </w:rPr>
        <w:t xml:space="preserve">la technologie </w:t>
      </w:r>
      <w:proofErr w:type="spellStart"/>
      <w:r>
        <w:rPr>
          <w:rFonts w:ascii="Times New Roman" w:hAnsi="Times New Roman" w:cs="Times New Roman"/>
          <w:sz w:val="24"/>
          <w:szCs w:val="36"/>
        </w:rPr>
        <w:t>Blochkchain</w:t>
      </w:r>
      <w:proofErr w:type="spellEnd"/>
      <w:r w:rsidRPr="00D31766">
        <w:rPr>
          <w:rFonts w:ascii="Times New Roman" w:hAnsi="Times New Roman" w:cs="Times New Roman"/>
          <w:sz w:val="24"/>
          <w:szCs w:val="36"/>
        </w:rPr>
        <w:t xml:space="preserve"> et des variables de contrôle.</w:t>
      </w:r>
    </w:p>
    <w:p w:rsidR="00EF7A39" w:rsidRDefault="00EF7A39" w:rsidP="00EF7A39">
      <w:pPr>
        <w:pStyle w:val="Paragraphedeliste"/>
        <w:numPr>
          <w:ilvl w:val="2"/>
          <w:numId w:val="1"/>
        </w:numPr>
        <w:spacing w:before="100" w:beforeAutospacing="1" w:after="100" w:afterAutospacing="1" w:line="360" w:lineRule="auto"/>
        <w:ind w:left="0" w:firstLine="0"/>
        <w:contextualSpacing w:val="0"/>
        <w:jc w:val="both"/>
        <w:rPr>
          <w:rFonts w:ascii="Times New Roman" w:hAnsi="Times New Roman" w:cs="Times New Roman"/>
          <w:b/>
          <w:sz w:val="28"/>
          <w:szCs w:val="36"/>
        </w:rPr>
      </w:pPr>
      <w:r w:rsidRPr="002461D3">
        <w:rPr>
          <w:rFonts w:ascii="Times New Roman" w:hAnsi="Times New Roman" w:cs="Times New Roman"/>
          <w:b/>
          <w:sz w:val="28"/>
          <w:szCs w:val="36"/>
        </w:rPr>
        <w:t>Mesure de la variable dépendante</w:t>
      </w:r>
    </w:p>
    <w:p w:rsidR="00EF7A39" w:rsidRPr="00FF0CAD" w:rsidRDefault="00EF7A39" w:rsidP="00EF7A39">
      <w:pPr>
        <w:spacing w:before="100" w:beforeAutospacing="1" w:after="100" w:afterAutospacing="1" w:line="360" w:lineRule="auto"/>
        <w:jc w:val="both"/>
        <w:rPr>
          <w:rFonts w:asciiTheme="majorBidi" w:eastAsia="Times New Roman" w:hAnsiTheme="majorBidi" w:cstheme="majorBidi"/>
          <w:color w:val="222222"/>
          <w:sz w:val="24"/>
          <w:szCs w:val="24"/>
          <w:shd w:val="clear" w:color="auto" w:fill="FFFFFF"/>
          <w:lang w:eastAsia="fr-FR"/>
          <w14:ligatures w14:val="none"/>
        </w:rPr>
      </w:pPr>
      <w:bookmarkStart w:id="14" w:name="_Hlk139486985"/>
      <w:r w:rsidRPr="00FF0CAD">
        <w:rPr>
          <w:rFonts w:asciiTheme="majorBidi" w:eastAsia="Times New Roman" w:hAnsiTheme="majorBidi" w:cstheme="majorBidi"/>
          <w:color w:val="222222"/>
          <w:sz w:val="24"/>
          <w:szCs w:val="24"/>
          <w:shd w:val="clear" w:color="auto" w:fill="FFFFFF"/>
          <w:lang w:eastAsia="fr-FR"/>
          <w14:ligatures w14:val="none"/>
        </w:rPr>
        <w:t>Nous supposons que, dans un marché de l’audit concurrentiel, l’effort d’audit peut être mesuré à l’aide du montant des honoraires d’audit (</w:t>
      </w:r>
      <w:proofErr w:type="spellStart"/>
      <w:r w:rsidRPr="00FF0CAD">
        <w:rPr>
          <w:rFonts w:asciiTheme="majorBidi" w:eastAsia="Times New Roman" w:hAnsiTheme="majorBidi" w:cstheme="majorBidi"/>
          <w:color w:val="222222"/>
          <w:sz w:val="24"/>
          <w:szCs w:val="24"/>
          <w:shd w:val="clear" w:color="auto" w:fill="FFFFFF"/>
          <w:lang w:eastAsia="fr-FR"/>
          <w14:ligatures w14:val="none"/>
        </w:rPr>
        <w:t>Simunic</w:t>
      </w:r>
      <w:proofErr w:type="spellEnd"/>
      <w:r w:rsidRPr="00FF0CAD">
        <w:rPr>
          <w:rFonts w:asciiTheme="majorBidi" w:eastAsia="Times New Roman" w:hAnsiTheme="majorBidi" w:cstheme="majorBidi"/>
          <w:color w:val="222222"/>
          <w:sz w:val="24"/>
          <w:szCs w:val="24"/>
          <w:shd w:val="clear" w:color="auto" w:fill="FFFFFF"/>
          <w:lang w:eastAsia="fr-FR"/>
          <w14:ligatures w14:val="none"/>
        </w:rPr>
        <w:t xml:space="preserve"> 1980 ; Choi et al. 2004 ; </w:t>
      </w:r>
      <w:proofErr w:type="spellStart"/>
      <w:r w:rsidRPr="00FF0CAD">
        <w:rPr>
          <w:rFonts w:asciiTheme="majorBidi" w:eastAsia="Times New Roman" w:hAnsiTheme="majorBidi" w:cstheme="majorBidi"/>
          <w:color w:val="222222"/>
          <w:sz w:val="24"/>
          <w:szCs w:val="24"/>
          <w:shd w:val="clear" w:color="auto" w:fill="FFFFFF"/>
          <w:lang w:eastAsia="fr-FR"/>
          <w14:ligatures w14:val="none"/>
        </w:rPr>
        <w:t>Gul</w:t>
      </w:r>
      <w:proofErr w:type="spellEnd"/>
      <w:r w:rsidRPr="00FF0CAD">
        <w:rPr>
          <w:rFonts w:asciiTheme="majorBidi" w:eastAsia="Times New Roman" w:hAnsiTheme="majorBidi" w:cstheme="majorBidi"/>
          <w:color w:val="222222"/>
          <w:sz w:val="24"/>
          <w:szCs w:val="24"/>
          <w:shd w:val="clear" w:color="auto" w:fill="FFFFFF"/>
          <w:lang w:eastAsia="fr-FR"/>
          <w14:ligatures w14:val="none"/>
        </w:rPr>
        <w:t xml:space="preserve"> 2006 ; </w:t>
      </w:r>
      <w:proofErr w:type="spellStart"/>
      <w:r w:rsidRPr="00FF0CAD">
        <w:rPr>
          <w:rFonts w:asciiTheme="majorBidi" w:eastAsia="Times New Roman" w:hAnsiTheme="majorBidi" w:cstheme="majorBidi"/>
          <w:color w:val="222222"/>
          <w:sz w:val="24"/>
          <w:szCs w:val="24"/>
          <w:shd w:val="clear" w:color="auto" w:fill="FFFFFF"/>
          <w:lang w:eastAsia="fr-FR"/>
          <w14:ligatures w14:val="none"/>
        </w:rPr>
        <w:t>Srinidhi</w:t>
      </w:r>
      <w:proofErr w:type="spellEnd"/>
      <w:r w:rsidRPr="00FF0CAD">
        <w:rPr>
          <w:rFonts w:asciiTheme="majorBidi" w:eastAsia="Times New Roman" w:hAnsiTheme="majorBidi" w:cstheme="majorBidi"/>
          <w:color w:val="222222"/>
          <w:sz w:val="24"/>
          <w:szCs w:val="24"/>
          <w:shd w:val="clear" w:color="auto" w:fill="FFFFFF"/>
          <w:lang w:eastAsia="fr-FR"/>
          <w14:ligatures w14:val="none"/>
        </w:rPr>
        <w:t xml:space="preserve"> et </w:t>
      </w:r>
      <w:proofErr w:type="spellStart"/>
      <w:r w:rsidRPr="00FF0CAD">
        <w:rPr>
          <w:rFonts w:asciiTheme="majorBidi" w:eastAsia="Times New Roman" w:hAnsiTheme="majorBidi" w:cstheme="majorBidi"/>
          <w:color w:val="222222"/>
          <w:sz w:val="24"/>
          <w:szCs w:val="24"/>
          <w:shd w:val="clear" w:color="auto" w:fill="FFFFFF"/>
          <w:lang w:eastAsia="fr-FR"/>
          <w14:ligatures w14:val="none"/>
        </w:rPr>
        <w:t>Gu</w:t>
      </w:r>
      <w:proofErr w:type="spellEnd"/>
      <w:r w:rsidRPr="00FF0CAD">
        <w:rPr>
          <w:rFonts w:asciiTheme="majorBidi" w:eastAsia="Times New Roman" w:hAnsiTheme="majorBidi" w:cstheme="majorBidi"/>
          <w:color w:val="222222"/>
          <w:sz w:val="24"/>
          <w:szCs w:val="24"/>
          <w:shd w:val="clear" w:color="auto" w:fill="FFFFFF"/>
          <w:lang w:eastAsia="fr-FR"/>
          <w14:ligatures w14:val="none"/>
        </w:rPr>
        <w:t xml:space="preserve"> l2007 ; Labo et </w:t>
      </w:r>
      <w:proofErr w:type="spellStart"/>
      <w:r w:rsidRPr="00FF0CAD">
        <w:rPr>
          <w:rFonts w:asciiTheme="majorBidi" w:eastAsia="Times New Roman" w:hAnsiTheme="majorBidi" w:cstheme="majorBidi"/>
          <w:color w:val="222222"/>
          <w:sz w:val="24"/>
          <w:szCs w:val="24"/>
          <w:shd w:val="clear" w:color="auto" w:fill="FFFFFF"/>
          <w:lang w:eastAsia="fr-FR"/>
          <w14:ligatures w14:val="none"/>
        </w:rPr>
        <w:t>Yuping</w:t>
      </w:r>
      <w:proofErr w:type="spellEnd"/>
      <w:r w:rsidRPr="00FF0CAD">
        <w:rPr>
          <w:rFonts w:asciiTheme="majorBidi" w:eastAsia="Times New Roman" w:hAnsiTheme="majorBidi" w:cstheme="majorBidi"/>
          <w:color w:val="222222"/>
          <w:sz w:val="24"/>
          <w:szCs w:val="24"/>
          <w:shd w:val="clear" w:color="auto" w:fill="FFFFFF"/>
          <w:lang w:eastAsia="fr-FR"/>
          <w14:ligatures w14:val="none"/>
        </w:rPr>
        <w:t xml:space="preserve"> 2013).</w:t>
      </w:r>
      <w:r w:rsidRPr="008A13D6">
        <w:rPr>
          <w:rFonts w:asciiTheme="majorBidi" w:eastAsia="Times New Roman" w:hAnsiTheme="majorBidi" w:cstheme="majorBidi"/>
          <w:color w:val="222222"/>
          <w:sz w:val="24"/>
          <w:szCs w:val="24"/>
          <w:shd w:val="clear" w:color="auto" w:fill="FFFFFF"/>
          <w:lang w:eastAsia="fr-FR"/>
          <w14:ligatures w14:val="none"/>
        </w:rPr>
        <w:t>La variable dépendante est le logarithme des honoraires d’audit (</w:t>
      </w:r>
      <w:proofErr w:type="spellStart"/>
      <w:r w:rsidRPr="008A13D6">
        <w:rPr>
          <w:rFonts w:asciiTheme="majorBidi" w:eastAsia="Times New Roman" w:hAnsiTheme="majorBidi" w:cstheme="majorBidi"/>
          <w:color w:val="222222"/>
          <w:sz w:val="24"/>
          <w:szCs w:val="24"/>
          <w:shd w:val="clear" w:color="auto" w:fill="FFFFFF"/>
          <w:lang w:eastAsia="fr-FR"/>
          <w14:ligatures w14:val="none"/>
        </w:rPr>
        <w:t>lnAUD</w:t>
      </w:r>
      <w:proofErr w:type="spellEnd"/>
      <w:r w:rsidRPr="008A13D6">
        <w:rPr>
          <w:rFonts w:asciiTheme="majorBidi" w:eastAsia="Times New Roman" w:hAnsiTheme="majorBidi" w:cstheme="majorBidi"/>
          <w:color w:val="222222"/>
          <w:sz w:val="24"/>
          <w:szCs w:val="24"/>
          <w:shd w:val="clear" w:color="auto" w:fill="FFFFFF"/>
          <w:lang w:eastAsia="fr-FR"/>
          <w14:ligatures w14:val="none"/>
        </w:rPr>
        <w:t>), c'est-à-dire de la somme des honoraires de certification des comptes et des honoraires versés pour des missions accessoires liées à la certification des comptes.</w:t>
      </w:r>
    </w:p>
    <w:bookmarkEnd w:id="14"/>
    <w:p w:rsidR="00EF7A39" w:rsidRPr="00EF7A39" w:rsidRDefault="00EF7A39" w:rsidP="00EF7A39">
      <w:pPr>
        <w:spacing w:before="100" w:beforeAutospacing="1" w:after="100" w:afterAutospacing="1" w:line="360" w:lineRule="auto"/>
        <w:rPr>
          <w:rFonts w:asciiTheme="majorBidi" w:hAnsiTheme="majorBidi" w:cstheme="majorBidi"/>
          <w:b/>
          <w:i/>
          <w:sz w:val="24"/>
          <w:szCs w:val="24"/>
        </w:rPr>
      </w:pPr>
      <w:r w:rsidRPr="00D31766">
        <w:rPr>
          <w:rFonts w:ascii="Times New Roman" w:hAnsi="Times New Roman" w:cs="Times New Roman"/>
          <w:b/>
          <w:sz w:val="28"/>
          <w:szCs w:val="36"/>
        </w:rPr>
        <w:t>1.2.2.</w:t>
      </w:r>
      <w:r w:rsidRPr="00D31766">
        <w:rPr>
          <w:rFonts w:ascii="Times New Roman" w:hAnsi="Times New Roman" w:cs="Times New Roman"/>
          <w:b/>
          <w:sz w:val="32"/>
          <w:szCs w:val="36"/>
        </w:rPr>
        <w:t xml:space="preserve"> </w:t>
      </w:r>
      <w:r w:rsidRPr="00D31766">
        <w:rPr>
          <w:rFonts w:ascii="Times New Roman" w:hAnsi="Times New Roman" w:cs="Times New Roman"/>
          <w:b/>
          <w:sz w:val="28"/>
          <w:szCs w:val="36"/>
        </w:rPr>
        <w:t>Mesure des variables indépendantes</w:t>
      </w:r>
      <w:r>
        <w:rPr>
          <w:rFonts w:ascii="Times New Roman" w:hAnsi="Times New Roman" w:cs="Times New Roman"/>
          <w:b/>
          <w:sz w:val="28"/>
          <w:szCs w:val="36"/>
        </w:rPr>
        <w:t> :</w:t>
      </w:r>
      <w:r w:rsidRPr="00EF7A39">
        <w:rPr>
          <w:rFonts w:asciiTheme="majorBidi" w:hAnsiTheme="majorBidi" w:cstheme="majorBidi"/>
          <w:b/>
          <w:sz w:val="24"/>
          <w:szCs w:val="24"/>
        </w:rPr>
        <w:t xml:space="preserve"> </w:t>
      </w:r>
      <w:proofErr w:type="spellStart"/>
      <w:r w:rsidRPr="00EF7A39">
        <w:rPr>
          <w:rFonts w:asciiTheme="majorBidi" w:hAnsiTheme="majorBidi" w:cstheme="majorBidi"/>
          <w:b/>
          <w:sz w:val="24"/>
          <w:szCs w:val="24"/>
        </w:rPr>
        <w:t>Blockchain</w:t>
      </w:r>
      <w:proofErr w:type="spellEnd"/>
      <w:r w:rsidRPr="00EF7A39">
        <w:rPr>
          <w:rFonts w:asciiTheme="majorBidi" w:hAnsiTheme="majorBidi" w:cstheme="majorBidi"/>
          <w:b/>
          <w:sz w:val="24"/>
          <w:szCs w:val="24"/>
        </w:rPr>
        <w:t xml:space="preserve"> </w:t>
      </w:r>
      <w:proofErr w:type="spellStart"/>
      <w:r w:rsidRPr="00EF7A39">
        <w:rPr>
          <w:rFonts w:asciiTheme="majorBidi" w:hAnsiTheme="majorBidi" w:cstheme="majorBidi"/>
          <w:b/>
          <w:sz w:val="24"/>
          <w:szCs w:val="24"/>
        </w:rPr>
        <w:t>technology</w:t>
      </w:r>
      <w:proofErr w:type="spellEnd"/>
      <w:r w:rsidRPr="00EF7A39">
        <w:rPr>
          <w:rFonts w:asciiTheme="majorBidi" w:hAnsiTheme="majorBidi" w:cstheme="majorBidi"/>
          <w:b/>
          <w:sz w:val="24"/>
          <w:szCs w:val="24"/>
        </w:rPr>
        <w:t xml:space="preserve"> </w:t>
      </w:r>
      <w:r w:rsidRPr="00EF7A39">
        <w:rPr>
          <w:rFonts w:asciiTheme="majorBidi" w:hAnsiTheme="majorBidi" w:cstheme="majorBidi"/>
          <w:b/>
          <w:i/>
          <w:sz w:val="24"/>
          <w:szCs w:val="24"/>
        </w:rPr>
        <w:t>(BLOCK_CH)</w:t>
      </w:r>
    </w:p>
    <w:p w:rsidR="00EF7A39" w:rsidRPr="00715F17" w:rsidRDefault="00EF7A39" w:rsidP="00EF7A39">
      <w:pPr>
        <w:spacing w:before="100" w:beforeAutospacing="1" w:after="100" w:afterAutospacing="1" w:line="360" w:lineRule="auto"/>
        <w:jc w:val="both"/>
        <w:rPr>
          <w:rFonts w:asciiTheme="majorBidi" w:hAnsiTheme="majorBidi" w:cstheme="majorBidi"/>
          <w:b/>
          <w:i/>
          <w:sz w:val="24"/>
          <w:szCs w:val="24"/>
        </w:rPr>
      </w:pPr>
      <w:r w:rsidRPr="00715F17">
        <w:rPr>
          <w:rFonts w:ascii="Times New Roman" w:hAnsi="Times New Roman" w:cs="Times New Roman"/>
          <w:bCs/>
          <w:sz w:val="24"/>
          <w:szCs w:val="24"/>
        </w:rPr>
        <w:t xml:space="preserve">Nous avons collecté des informations sur la technologie </w:t>
      </w:r>
      <w:proofErr w:type="spellStart"/>
      <w:r w:rsidRPr="00715F17">
        <w:rPr>
          <w:rFonts w:ascii="Times New Roman" w:hAnsi="Times New Roman" w:cs="Times New Roman"/>
          <w:bCs/>
          <w:sz w:val="24"/>
          <w:szCs w:val="24"/>
        </w:rPr>
        <w:t>Blockchain</w:t>
      </w:r>
      <w:proofErr w:type="spellEnd"/>
      <w:r w:rsidRPr="00715F17">
        <w:rPr>
          <w:rFonts w:ascii="Times New Roman" w:hAnsi="Times New Roman" w:cs="Times New Roman"/>
          <w:bCs/>
          <w:sz w:val="24"/>
          <w:szCs w:val="24"/>
        </w:rPr>
        <w:t xml:space="preserve"> répertoriée sur le STOXX Europe 600 entre 2010 et 2019. BLOCK_CH est une variable muette prenant la valeur 1 si l'entreprise met en œuvre la technologie </w:t>
      </w:r>
      <w:proofErr w:type="spellStart"/>
      <w:r w:rsidRPr="00715F17">
        <w:rPr>
          <w:rFonts w:ascii="Times New Roman" w:hAnsi="Times New Roman" w:cs="Times New Roman"/>
          <w:bCs/>
          <w:sz w:val="24"/>
          <w:szCs w:val="24"/>
        </w:rPr>
        <w:t>blockchain</w:t>
      </w:r>
      <w:proofErr w:type="spellEnd"/>
      <w:r w:rsidRPr="00715F17">
        <w:rPr>
          <w:rFonts w:ascii="Times New Roman" w:hAnsi="Times New Roman" w:cs="Times New Roman"/>
          <w:bCs/>
          <w:sz w:val="24"/>
          <w:szCs w:val="24"/>
        </w:rPr>
        <w:t xml:space="preserve"> et 0 sinon (Pan et </w:t>
      </w:r>
      <w:proofErr w:type="gramStart"/>
      <w:r w:rsidRPr="00715F17">
        <w:rPr>
          <w:rFonts w:ascii="Times New Roman" w:hAnsi="Times New Roman" w:cs="Times New Roman"/>
          <w:bCs/>
          <w:sz w:val="24"/>
          <w:szCs w:val="24"/>
        </w:rPr>
        <w:t>al.,</w:t>
      </w:r>
      <w:proofErr w:type="gramEnd"/>
      <w:r w:rsidRPr="00715F17">
        <w:rPr>
          <w:rFonts w:ascii="Times New Roman" w:hAnsi="Times New Roman" w:cs="Times New Roman"/>
          <w:bCs/>
          <w:sz w:val="24"/>
          <w:szCs w:val="24"/>
        </w:rPr>
        <w:t xml:space="preserve"> 2019a, b).</w:t>
      </w:r>
    </w:p>
    <w:p w:rsidR="00EF7A39" w:rsidRDefault="00EF7A39" w:rsidP="00EF7A39">
      <w:pPr>
        <w:spacing w:before="100" w:beforeAutospacing="1" w:after="100" w:afterAutospacing="1" w:line="360" w:lineRule="auto"/>
        <w:jc w:val="both"/>
        <w:rPr>
          <w:rFonts w:ascii="Times New Roman" w:hAnsi="Times New Roman" w:cs="Times New Roman"/>
          <w:b/>
          <w:sz w:val="28"/>
          <w:szCs w:val="36"/>
        </w:rPr>
      </w:pPr>
      <w:r>
        <w:rPr>
          <w:rFonts w:ascii="Times New Roman" w:hAnsi="Times New Roman" w:cs="Times New Roman"/>
          <w:b/>
          <w:sz w:val="28"/>
          <w:szCs w:val="36"/>
        </w:rPr>
        <w:t>1.2</w:t>
      </w:r>
      <w:r w:rsidRPr="007A59EF">
        <w:rPr>
          <w:rFonts w:ascii="Times New Roman" w:hAnsi="Times New Roman" w:cs="Times New Roman"/>
          <w:b/>
          <w:sz w:val="28"/>
          <w:szCs w:val="36"/>
        </w:rPr>
        <w:t>.</w:t>
      </w:r>
      <w:r>
        <w:rPr>
          <w:rFonts w:ascii="Times New Roman" w:hAnsi="Times New Roman" w:cs="Times New Roman"/>
          <w:b/>
          <w:sz w:val="28"/>
          <w:szCs w:val="36"/>
        </w:rPr>
        <w:t>3.</w:t>
      </w:r>
      <w:r w:rsidRPr="007A59EF">
        <w:rPr>
          <w:rFonts w:ascii="Times New Roman" w:hAnsi="Times New Roman" w:cs="Times New Roman"/>
          <w:b/>
          <w:sz w:val="28"/>
          <w:szCs w:val="36"/>
        </w:rPr>
        <w:t xml:space="preserve"> </w:t>
      </w:r>
      <w:r>
        <w:rPr>
          <w:rFonts w:ascii="Times New Roman" w:hAnsi="Times New Roman" w:cs="Times New Roman"/>
          <w:b/>
          <w:sz w:val="28"/>
          <w:szCs w:val="36"/>
        </w:rPr>
        <w:t xml:space="preserve"> </w:t>
      </w:r>
      <w:r w:rsidRPr="007A59EF">
        <w:rPr>
          <w:rFonts w:ascii="Times New Roman" w:hAnsi="Times New Roman" w:cs="Times New Roman"/>
          <w:b/>
          <w:sz w:val="28"/>
          <w:szCs w:val="36"/>
        </w:rPr>
        <w:t xml:space="preserve">Mesure des variables de contrôle </w:t>
      </w:r>
    </w:p>
    <w:p w:rsidR="00EF7A39" w:rsidRDefault="00EF7A39" w:rsidP="00EF7A39">
      <w:pPr>
        <w:spacing w:before="100" w:beforeAutospacing="1" w:after="100" w:afterAutospacing="1" w:line="360" w:lineRule="auto"/>
        <w:jc w:val="both"/>
        <w:rPr>
          <w:rFonts w:ascii="Times New Roman" w:hAnsi="Times New Roman" w:cs="Times New Roman"/>
          <w:sz w:val="24"/>
          <w:szCs w:val="36"/>
        </w:rPr>
      </w:pPr>
      <w:r w:rsidRPr="001D1B65">
        <w:rPr>
          <w:rFonts w:ascii="Times New Roman" w:hAnsi="Times New Roman" w:cs="Times New Roman"/>
          <w:sz w:val="24"/>
          <w:szCs w:val="36"/>
        </w:rPr>
        <w:t xml:space="preserve">Plusieurs études ont incorporé une ou plusieurs variables de contrôle pour éliminer ou atténuer leurs effets sur la variable dépendante. Ainsi, suite à des travaux antérieurs, nous avons inclus plusieurs variables de contrôle liées aux caractéristiques de l'entreprise et de son environnement dans notre modèle. Nous avons retenu comme variables de contrôle : </w:t>
      </w:r>
    </w:p>
    <w:p w:rsidR="00EF7A39" w:rsidRDefault="00EF7A39" w:rsidP="00EF7A39">
      <w:pPr>
        <w:spacing w:before="100" w:beforeAutospacing="1" w:after="100" w:afterAutospacing="1" w:line="360" w:lineRule="auto"/>
        <w:jc w:val="both"/>
        <w:rPr>
          <w:rFonts w:ascii="Times New Roman" w:hAnsi="Times New Roman" w:cs="Times New Roman"/>
          <w:sz w:val="24"/>
          <w:szCs w:val="36"/>
        </w:rPr>
      </w:pPr>
      <w:r>
        <w:rPr>
          <w:rFonts w:ascii="Times New Roman" w:hAnsi="Times New Roman" w:cs="Times New Roman"/>
          <w:bCs/>
          <w:sz w:val="24"/>
          <w:szCs w:val="24"/>
        </w:rPr>
        <w:lastRenderedPageBreak/>
        <w:t xml:space="preserve">La </w:t>
      </w:r>
      <w:r w:rsidRPr="0011783F">
        <w:rPr>
          <w:rFonts w:ascii="Times New Roman" w:hAnsi="Times New Roman" w:cs="Times New Roman"/>
          <w:bCs/>
          <w:sz w:val="24"/>
          <w:szCs w:val="24"/>
        </w:rPr>
        <w:t>bonne gouvernance (GOV_SCORE)</w:t>
      </w:r>
      <w:r>
        <w:rPr>
          <w:rFonts w:ascii="Times New Roman" w:hAnsi="Times New Roman" w:cs="Times New Roman"/>
          <w:bCs/>
          <w:sz w:val="24"/>
          <w:szCs w:val="24"/>
        </w:rPr>
        <w:t xml:space="preserve"> </w:t>
      </w:r>
      <w:r w:rsidRPr="0011783F">
        <w:rPr>
          <w:rFonts w:ascii="Times New Roman" w:hAnsi="Times New Roman" w:cs="Times New Roman"/>
          <w:bCs/>
          <w:sz w:val="24"/>
          <w:szCs w:val="24"/>
        </w:rPr>
        <w:t xml:space="preserve">est mesuré par un score déterminé et calculé par l'agence de notation ASSET4, d'après </w:t>
      </w:r>
      <w:proofErr w:type="spellStart"/>
      <w:r w:rsidRPr="0011783F">
        <w:rPr>
          <w:rFonts w:ascii="Times New Roman" w:hAnsi="Times New Roman" w:cs="Times New Roman"/>
          <w:bCs/>
          <w:sz w:val="24"/>
          <w:szCs w:val="24"/>
        </w:rPr>
        <w:t>Erragragui</w:t>
      </w:r>
      <w:proofErr w:type="spellEnd"/>
      <w:r w:rsidRPr="0011783F">
        <w:rPr>
          <w:rFonts w:ascii="Times New Roman" w:hAnsi="Times New Roman" w:cs="Times New Roman"/>
          <w:bCs/>
          <w:sz w:val="24"/>
          <w:szCs w:val="24"/>
        </w:rPr>
        <w:t xml:space="preserve"> (2018), et qui varie entre 0 et 1 pour assurer la comparabilité entre les entreprises</w:t>
      </w:r>
      <w:r>
        <w:rPr>
          <w:rFonts w:ascii="Times New Roman" w:hAnsi="Times New Roman" w:cs="Times New Roman"/>
          <w:bCs/>
          <w:sz w:val="24"/>
          <w:szCs w:val="24"/>
        </w:rPr>
        <w:t xml:space="preserve"> ; </w:t>
      </w:r>
      <w:r w:rsidRPr="001D1B65">
        <w:rPr>
          <w:rFonts w:ascii="Times New Roman" w:hAnsi="Times New Roman" w:cs="Times New Roman"/>
          <w:sz w:val="24"/>
          <w:szCs w:val="36"/>
        </w:rPr>
        <w:t>la taille de l'entreprise (FIRM_SIZE) mesurée comme le logarithme népérien du total des actifs (</w:t>
      </w:r>
      <w:proofErr w:type="spellStart"/>
      <w:r w:rsidRPr="001D1B65">
        <w:rPr>
          <w:rFonts w:ascii="Times New Roman" w:hAnsi="Times New Roman" w:cs="Times New Roman"/>
          <w:sz w:val="24"/>
          <w:szCs w:val="36"/>
        </w:rPr>
        <w:t>LnASSET</w:t>
      </w:r>
      <w:proofErr w:type="spellEnd"/>
      <w:r w:rsidRPr="001D1B65">
        <w:rPr>
          <w:rFonts w:ascii="Times New Roman" w:hAnsi="Times New Roman" w:cs="Times New Roman"/>
          <w:sz w:val="24"/>
          <w:szCs w:val="36"/>
        </w:rPr>
        <w:t xml:space="preserve">) (Gupta et </w:t>
      </w:r>
      <w:proofErr w:type="spellStart"/>
      <w:r w:rsidRPr="001D1B65">
        <w:rPr>
          <w:rFonts w:ascii="Times New Roman" w:hAnsi="Times New Roman" w:cs="Times New Roman"/>
          <w:sz w:val="24"/>
          <w:szCs w:val="36"/>
        </w:rPr>
        <w:t>Newberry</w:t>
      </w:r>
      <w:proofErr w:type="spellEnd"/>
      <w:r w:rsidRPr="001D1B65">
        <w:rPr>
          <w:rFonts w:ascii="Times New Roman" w:hAnsi="Times New Roman" w:cs="Times New Roman"/>
          <w:sz w:val="24"/>
          <w:szCs w:val="36"/>
        </w:rPr>
        <w:t xml:space="preserve">, 1997 ; </w:t>
      </w:r>
      <w:proofErr w:type="spellStart"/>
      <w:r w:rsidRPr="001D1B65">
        <w:rPr>
          <w:rFonts w:ascii="Times New Roman" w:hAnsi="Times New Roman" w:cs="Times New Roman"/>
          <w:sz w:val="24"/>
          <w:szCs w:val="36"/>
        </w:rPr>
        <w:t>Lanis</w:t>
      </w:r>
      <w:proofErr w:type="spellEnd"/>
      <w:r w:rsidRPr="001D1B65">
        <w:rPr>
          <w:rFonts w:ascii="Times New Roman" w:hAnsi="Times New Roman" w:cs="Times New Roman"/>
          <w:sz w:val="24"/>
          <w:szCs w:val="36"/>
        </w:rPr>
        <w:t xml:space="preserve"> et Richardson, 2012) ;effet de levier (FIRM_LEV) </w:t>
      </w:r>
      <w:r>
        <w:rPr>
          <w:rFonts w:ascii="Times New Roman" w:hAnsi="Times New Roman" w:cs="Times New Roman"/>
          <w:sz w:val="24"/>
          <w:szCs w:val="36"/>
        </w:rPr>
        <w:t xml:space="preserve">est </w:t>
      </w:r>
      <w:r w:rsidRPr="001D1B65">
        <w:rPr>
          <w:rFonts w:ascii="Times New Roman" w:hAnsi="Times New Roman" w:cs="Times New Roman"/>
          <w:sz w:val="24"/>
          <w:szCs w:val="36"/>
        </w:rPr>
        <w:t xml:space="preserve">mesuré par le ratio du total des passifs sur le total des actifs (Akbar et al., 2017 ; </w:t>
      </w:r>
      <w:proofErr w:type="spellStart"/>
      <w:r w:rsidRPr="001D1B65">
        <w:rPr>
          <w:rFonts w:ascii="Times New Roman" w:hAnsi="Times New Roman" w:cs="Times New Roman"/>
          <w:sz w:val="24"/>
          <w:szCs w:val="36"/>
        </w:rPr>
        <w:t>Ahmadi</w:t>
      </w:r>
      <w:proofErr w:type="spellEnd"/>
      <w:r w:rsidRPr="001D1B65">
        <w:rPr>
          <w:rFonts w:ascii="Times New Roman" w:hAnsi="Times New Roman" w:cs="Times New Roman"/>
          <w:sz w:val="24"/>
          <w:szCs w:val="36"/>
        </w:rPr>
        <w:t xml:space="preserve"> et al., 2017)</w:t>
      </w:r>
      <w:r>
        <w:rPr>
          <w:rFonts w:ascii="Times New Roman" w:hAnsi="Times New Roman" w:cs="Times New Roman"/>
          <w:sz w:val="24"/>
          <w:szCs w:val="36"/>
        </w:rPr>
        <w:t xml:space="preserve"> ;la rentabilité de l’entreprise (ROA) est mesuré par le rapport entre résultat net et total actif </w:t>
      </w:r>
      <w:r w:rsidRPr="001D1B65">
        <w:rPr>
          <w:rFonts w:ascii="Times New Roman" w:hAnsi="Times New Roman" w:cs="Times New Roman"/>
          <w:sz w:val="24"/>
          <w:szCs w:val="36"/>
        </w:rPr>
        <w:t>. Enfin, nous avons ajouté des variables fictives pour contrôler l'année (YE</w:t>
      </w:r>
      <w:r w:rsidRPr="00521066">
        <w:rPr>
          <w:rFonts w:ascii="Times New Roman" w:hAnsi="Times New Roman" w:cs="Times New Roman"/>
          <w:sz w:val="24"/>
          <w:szCs w:val="36"/>
        </w:rPr>
        <w:t>AR).</w:t>
      </w:r>
      <w:r>
        <w:rPr>
          <w:rFonts w:ascii="Times New Roman" w:hAnsi="Times New Roman" w:cs="Times New Roman"/>
          <w:sz w:val="24"/>
          <w:szCs w:val="36"/>
        </w:rPr>
        <w:t>Le tableau suivant nous permet de récapituler l’ensemble des variables utilisé dans ce travail de recherche.</w:t>
      </w:r>
    </w:p>
    <w:p w:rsidR="00EF7A39" w:rsidRPr="00521066" w:rsidRDefault="00EF7A39" w:rsidP="00EF7A39">
      <w:pPr>
        <w:spacing w:before="100" w:beforeAutospacing="1" w:after="100" w:afterAutospacing="1" w:line="360" w:lineRule="auto"/>
        <w:jc w:val="center"/>
        <w:rPr>
          <w:rFonts w:ascii="Times New Roman" w:hAnsi="Times New Roman" w:cs="Times New Roman"/>
          <w:sz w:val="24"/>
          <w:szCs w:val="36"/>
        </w:rPr>
      </w:pPr>
      <w:r w:rsidRPr="00422CF8">
        <w:rPr>
          <w:rFonts w:ascii="Times New Roman" w:hAnsi="Times New Roman" w:cs="Times New Roman"/>
          <w:b/>
          <w:bCs/>
          <w:sz w:val="24"/>
          <w:szCs w:val="36"/>
        </w:rPr>
        <w:t xml:space="preserve">Tableau </w:t>
      </w:r>
      <w:r>
        <w:rPr>
          <w:rFonts w:ascii="Times New Roman" w:hAnsi="Times New Roman" w:cs="Times New Roman"/>
          <w:b/>
          <w:bCs/>
          <w:sz w:val="24"/>
          <w:szCs w:val="36"/>
        </w:rPr>
        <w:t>4 :</w:t>
      </w:r>
      <w:r w:rsidRPr="00422CF8">
        <w:rPr>
          <w:rFonts w:ascii="Times New Roman" w:hAnsi="Times New Roman" w:cs="Times New Roman"/>
          <w:b/>
          <w:bCs/>
          <w:sz w:val="24"/>
          <w:szCs w:val="36"/>
        </w:rPr>
        <w:t xml:space="preserve"> </w:t>
      </w:r>
      <w:r w:rsidRPr="0011783F">
        <w:rPr>
          <w:rFonts w:ascii="Times New Roman" w:hAnsi="Times New Roman" w:cs="Times New Roman"/>
          <w:sz w:val="24"/>
          <w:szCs w:val="36"/>
        </w:rPr>
        <w:t>Définitions et mesures des variables de l'étude</w:t>
      </w:r>
    </w:p>
    <w:tbl>
      <w:tblPr>
        <w:tblStyle w:val="Grilledutableau"/>
        <w:tblW w:w="0" w:type="auto"/>
        <w:tblLook w:val="04A0" w:firstRow="1" w:lastRow="0" w:firstColumn="1" w:lastColumn="0" w:noHBand="0" w:noVBand="1"/>
      </w:tblPr>
      <w:tblGrid>
        <w:gridCol w:w="1809"/>
        <w:gridCol w:w="1872"/>
        <w:gridCol w:w="1762"/>
        <w:gridCol w:w="2065"/>
        <w:gridCol w:w="1554"/>
      </w:tblGrid>
      <w:tr w:rsidR="00EF7A39" w:rsidTr="00EF7A39">
        <w:tc>
          <w:tcPr>
            <w:tcW w:w="1809" w:type="dxa"/>
            <w:vAlign w:val="center"/>
          </w:tcPr>
          <w:p w:rsidR="00EF7A39" w:rsidRPr="00D939AF" w:rsidRDefault="00EF7A39" w:rsidP="00A973FA">
            <w:pPr>
              <w:spacing w:before="100" w:beforeAutospacing="1" w:after="100" w:afterAutospacing="1"/>
              <w:jc w:val="center"/>
              <w:rPr>
                <w:rFonts w:ascii="Times New Roman" w:hAnsi="Times New Roman" w:cs="Times New Roman"/>
                <w:b/>
                <w:color w:val="FF0000"/>
                <w:sz w:val="24"/>
                <w:szCs w:val="36"/>
              </w:rPr>
            </w:pPr>
            <w:r w:rsidRPr="00D939AF">
              <w:rPr>
                <w:rFonts w:ascii="Times New Roman" w:hAnsi="Times New Roman" w:cs="Times New Roman"/>
                <w:b/>
                <w:szCs w:val="36"/>
              </w:rPr>
              <w:t>Type des variables</w:t>
            </w:r>
          </w:p>
        </w:tc>
        <w:tc>
          <w:tcPr>
            <w:tcW w:w="1872" w:type="dxa"/>
            <w:vAlign w:val="center"/>
          </w:tcPr>
          <w:p w:rsidR="00EF7A39" w:rsidRPr="00D939AF" w:rsidRDefault="00EF7A39" w:rsidP="00A973FA">
            <w:pPr>
              <w:spacing w:before="100" w:beforeAutospacing="1" w:after="100" w:afterAutospacing="1"/>
              <w:jc w:val="center"/>
              <w:rPr>
                <w:rFonts w:ascii="Times New Roman" w:hAnsi="Times New Roman" w:cs="Times New Roman"/>
                <w:b/>
                <w:color w:val="FF0000"/>
                <w:sz w:val="24"/>
                <w:szCs w:val="36"/>
              </w:rPr>
            </w:pPr>
            <w:r w:rsidRPr="00D939AF">
              <w:rPr>
                <w:rFonts w:ascii="Times New Roman" w:hAnsi="Times New Roman" w:cs="Times New Roman"/>
                <w:b/>
                <w:szCs w:val="36"/>
              </w:rPr>
              <w:t>Variables</w:t>
            </w:r>
          </w:p>
        </w:tc>
        <w:tc>
          <w:tcPr>
            <w:tcW w:w="1762" w:type="dxa"/>
            <w:vAlign w:val="center"/>
          </w:tcPr>
          <w:p w:rsidR="00EF7A39" w:rsidRPr="00D939AF" w:rsidRDefault="00EF7A39" w:rsidP="00A973FA">
            <w:pPr>
              <w:spacing w:before="100" w:beforeAutospacing="1" w:after="100" w:afterAutospacing="1"/>
              <w:jc w:val="center"/>
              <w:rPr>
                <w:rFonts w:ascii="Times New Roman" w:hAnsi="Times New Roman" w:cs="Times New Roman"/>
                <w:b/>
                <w:color w:val="FF0000"/>
                <w:sz w:val="24"/>
                <w:szCs w:val="36"/>
              </w:rPr>
            </w:pPr>
            <w:r w:rsidRPr="00D939AF">
              <w:rPr>
                <w:rFonts w:ascii="Times New Roman" w:hAnsi="Times New Roman" w:cs="Times New Roman"/>
                <w:b/>
                <w:sz w:val="24"/>
                <w:szCs w:val="36"/>
              </w:rPr>
              <w:t>Codes</w:t>
            </w:r>
          </w:p>
        </w:tc>
        <w:tc>
          <w:tcPr>
            <w:tcW w:w="2065" w:type="dxa"/>
            <w:vAlign w:val="center"/>
          </w:tcPr>
          <w:p w:rsidR="00EF7A39" w:rsidRPr="00D939AF" w:rsidRDefault="00EF7A39" w:rsidP="00A973FA">
            <w:pPr>
              <w:spacing w:before="100" w:beforeAutospacing="1" w:after="100" w:afterAutospacing="1"/>
              <w:jc w:val="center"/>
              <w:rPr>
                <w:rFonts w:ascii="Times New Roman" w:hAnsi="Times New Roman" w:cs="Times New Roman"/>
                <w:b/>
                <w:color w:val="FF0000"/>
                <w:sz w:val="24"/>
                <w:szCs w:val="36"/>
              </w:rPr>
            </w:pPr>
            <w:r w:rsidRPr="00D939AF">
              <w:rPr>
                <w:rFonts w:asciiTheme="majorBidi" w:hAnsiTheme="majorBidi" w:cstheme="majorBidi"/>
                <w:b/>
                <w:sz w:val="24"/>
                <w:szCs w:val="24"/>
                <w:lang w:val="en-US"/>
              </w:rPr>
              <w:t>Definitions</w:t>
            </w:r>
          </w:p>
        </w:tc>
        <w:tc>
          <w:tcPr>
            <w:tcW w:w="1554" w:type="dxa"/>
            <w:vAlign w:val="center"/>
          </w:tcPr>
          <w:p w:rsidR="00EF7A39" w:rsidRPr="00D939AF" w:rsidRDefault="00EF7A39" w:rsidP="00A973FA">
            <w:pPr>
              <w:spacing w:before="100" w:beforeAutospacing="1" w:after="100" w:afterAutospacing="1"/>
              <w:jc w:val="center"/>
              <w:rPr>
                <w:rFonts w:ascii="Times New Roman" w:hAnsi="Times New Roman" w:cs="Times New Roman"/>
                <w:b/>
                <w:color w:val="FF0000"/>
                <w:sz w:val="24"/>
                <w:szCs w:val="36"/>
              </w:rPr>
            </w:pPr>
            <w:r w:rsidRPr="00D939AF">
              <w:rPr>
                <w:rFonts w:asciiTheme="majorBidi" w:hAnsiTheme="majorBidi" w:cstheme="majorBidi"/>
                <w:b/>
                <w:sz w:val="24"/>
                <w:szCs w:val="24"/>
                <w:lang w:val="en-US"/>
              </w:rPr>
              <w:t>Source</w:t>
            </w:r>
          </w:p>
        </w:tc>
      </w:tr>
      <w:tr w:rsidR="00EF7A39" w:rsidTr="00EF7A39">
        <w:trPr>
          <w:trHeight w:val="925"/>
        </w:trPr>
        <w:tc>
          <w:tcPr>
            <w:tcW w:w="1809" w:type="dxa"/>
            <w:vAlign w:val="center"/>
          </w:tcPr>
          <w:p w:rsidR="00EF7A39" w:rsidRPr="00D939AF" w:rsidRDefault="00EF7A39" w:rsidP="00A973FA">
            <w:pPr>
              <w:spacing w:before="100" w:beforeAutospacing="1" w:after="100" w:afterAutospacing="1"/>
              <w:jc w:val="center"/>
              <w:rPr>
                <w:rFonts w:ascii="Times New Roman" w:hAnsi="Times New Roman" w:cs="Times New Roman"/>
                <w:b/>
                <w:color w:val="FF0000"/>
                <w:sz w:val="24"/>
                <w:szCs w:val="36"/>
              </w:rPr>
            </w:pPr>
            <w:r w:rsidRPr="00D939AF">
              <w:rPr>
                <w:rFonts w:ascii="Times New Roman" w:hAnsi="Times New Roman" w:cs="Times New Roman"/>
                <w:b/>
                <w:szCs w:val="36"/>
              </w:rPr>
              <w:t>Variable dépendante</w:t>
            </w:r>
          </w:p>
        </w:tc>
        <w:tc>
          <w:tcPr>
            <w:tcW w:w="1872" w:type="dxa"/>
          </w:tcPr>
          <w:p w:rsidR="00EF7A39" w:rsidRDefault="00EF7A39" w:rsidP="00A973FA">
            <w:pPr>
              <w:spacing w:before="100" w:beforeAutospacing="1" w:after="100" w:afterAutospacing="1"/>
              <w:rPr>
                <w:rFonts w:ascii="Times New Roman" w:hAnsi="Times New Roman" w:cs="Times New Roman"/>
                <w:color w:val="FF0000"/>
                <w:sz w:val="24"/>
                <w:szCs w:val="36"/>
              </w:rPr>
            </w:pPr>
            <w:r>
              <w:rPr>
                <w:rFonts w:ascii="Times New Roman" w:hAnsi="Times New Roman" w:cs="Times New Roman"/>
                <w:sz w:val="24"/>
                <w:szCs w:val="36"/>
              </w:rPr>
              <w:t>La qualité d’audit</w:t>
            </w:r>
          </w:p>
        </w:tc>
        <w:tc>
          <w:tcPr>
            <w:tcW w:w="1762" w:type="dxa"/>
          </w:tcPr>
          <w:p w:rsidR="00EF7A39" w:rsidRDefault="00EF7A39" w:rsidP="00A973FA">
            <w:pPr>
              <w:spacing w:before="100" w:beforeAutospacing="1" w:after="100" w:afterAutospacing="1"/>
              <w:rPr>
                <w:rFonts w:ascii="Times New Roman" w:hAnsi="Times New Roman" w:cs="Times New Roman"/>
                <w:color w:val="FF0000"/>
                <w:sz w:val="24"/>
                <w:szCs w:val="36"/>
              </w:rPr>
            </w:pPr>
            <w:r>
              <w:rPr>
                <w:rFonts w:ascii="Times New Roman" w:hAnsi="Times New Roman" w:cs="Times New Roman"/>
                <w:sz w:val="24"/>
                <w:szCs w:val="36"/>
              </w:rPr>
              <w:t>AUDIT_QU</w:t>
            </w:r>
          </w:p>
        </w:tc>
        <w:tc>
          <w:tcPr>
            <w:tcW w:w="2065" w:type="dxa"/>
          </w:tcPr>
          <w:p w:rsidR="00EF7A39" w:rsidRDefault="00EF7A39" w:rsidP="00A973FA">
            <w:pPr>
              <w:spacing w:before="100" w:beforeAutospacing="1" w:after="100" w:afterAutospacing="1"/>
              <w:rPr>
                <w:rFonts w:ascii="Times New Roman" w:hAnsi="Times New Roman" w:cs="Times New Roman"/>
                <w:color w:val="FF0000"/>
                <w:sz w:val="24"/>
                <w:szCs w:val="36"/>
              </w:rPr>
            </w:pPr>
            <w:r>
              <w:rPr>
                <w:rFonts w:asciiTheme="majorBidi" w:eastAsia="Times New Roman" w:hAnsiTheme="majorBidi" w:cstheme="majorBidi"/>
                <w:color w:val="222222"/>
                <w:sz w:val="24"/>
                <w:szCs w:val="24"/>
                <w:shd w:val="clear" w:color="auto" w:fill="FFFFFF"/>
                <w:lang w:eastAsia="fr-FR"/>
                <w14:ligatures w14:val="none"/>
              </w:rPr>
              <w:t>L</w:t>
            </w:r>
            <w:r w:rsidRPr="008A13D6">
              <w:rPr>
                <w:rFonts w:asciiTheme="majorBidi" w:eastAsia="Times New Roman" w:hAnsiTheme="majorBidi" w:cstheme="majorBidi"/>
                <w:color w:val="222222"/>
                <w:sz w:val="24"/>
                <w:szCs w:val="24"/>
                <w:shd w:val="clear" w:color="auto" w:fill="FFFFFF"/>
                <w:lang w:eastAsia="fr-FR"/>
                <w14:ligatures w14:val="none"/>
              </w:rPr>
              <w:t>ogarithme des honoraires d’audit (</w:t>
            </w:r>
            <w:proofErr w:type="spellStart"/>
            <w:r w:rsidRPr="008A13D6">
              <w:rPr>
                <w:rFonts w:asciiTheme="majorBidi" w:eastAsia="Times New Roman" w:hAnsiTheme="majorBidi" w:cstheme="majorBidi"/>
                <w:color w:val="222222"/>
                <w:sz w:val="24"/>
                <w:szCs w:val="24"/>
                <w:shd w:val="clear" w:color="auto" w:fill="FFFFFF"/>
                <w:lang w:eastAsia="fr-FR"/>
                <w14:ligatures w14:val="none"/>
              </w:rPr>
              <w:t>lnAUD</w:t>
            </w:r>
            <w:proofErr w:type="spellEnd"/>
            <w:r w:rsidRPr="008A13D6">
              <w:rPr>
                <w:rFonts w:asciiTheme="majorBidi" w:eastAsia="Times New Roman" w:hAnsiTheme="majorBidi" w:cstheme="majorBidi"/>
                <w:color w:val="222222"/>
                <w:sz w:val="24"/>
                <w:szCs w:val="24"/>
                <w:shd w:val="clear" w:color="auto" w:fill="FFFFFF"/>
                <w:lang w:eastAsia="fr-FR"/>
                <w14:ligatures w14:val="none"/>
              </w:rPr>
              <w:t>)</w:t>
            </w:r>
          </w:p>
        </w:tc>
        <w:tc>
          <w:tcPr>
            <w:tcW w:w="1554" w:type="dxa"/>
          </w:tcPr>
          <w:p w:rsidR="00EF7A39" w:rsidRDefault="00EF7A39" w:rsidP="00A973FA">
            <w:pPr>
              <w:spacing w:before="100" w:beforeAutospacing="1" w:after="100" w:afterAutospacing="1"/>
              <w:rPr>
                <w:rFonts w:ascii="Times New Roman" w:hAnsi="Times New Roman" w:cs="Times New Roman"/>
                <w:color w:val="FF0000"/>
                <w:sz w:val="24"/>
                <w:szCs w:val="36"/>
              </w:rPr>
            </w:pPr>
          </w:p>
        </w:tc>
      </w:tr>
      <w:tr w:rsidR="00EF7A39" w:rsidTr="00EF7A39">
        <w:trPr>
          <w:trHeight w:val="1406"/>
        </w:trPr>
        <w:tc>
          <w:tcPr>
            <w:tcW w:w="1809" w:type="dxa"/>
            <w:vAlign w:val="center"/>
          </w:tcPr>
          <w:p w:rsidR="00EF7A39" w:rsidRPr="00D939AF" w:rsidRDefault="00EF7A39" w:rsidP="00A973FA">
            <w:pPr>
              <w:spacing w:before="100" w:beforeAutospacing="1" w:after="100" w:afterAutospacing="1"/>
              <w:jc w:val="center"/>
              <w:rPr>
                <w:rFonts w:ascii="Times New Roman" w:hAnsi="Times New Roman" w:cs="Times New Roman"/>
                <w:b/>
                <w:color w:val="FF0000"/>
                <w:sz w:val="24"/>
                <w:szCs w:val="36"/>
              </w:rPr>
            </w:pPr>
            <w:r w:rsidRPr="00D939AF">
              <w:rPr>
                <w:rFonts w:ascii="Times New Roman" w:hAnsi="Times New Roman" w:cs="Times New Roman"/>
                <w:b/>
                <w:szCs w:val="36"/>
              </w:rPr>
              <w:t>Variables indépendantes</w:t>
            </w:r>
          </w:p>
        </w:tc>
        <w:tc>
          <w:tcPr>
            <w:tcW w:w="1872" w:type="dxa"/>
          </w:tcPr>
          <w:p w:rsidR="00EF7A39" w:rsidRDefault="00EF7A39" w:rsidP="00A973FA">
            <w:pPr>
              <w:spacing w:before="100" w:beforeAutospacing="1" w:after="100" w:afterAutospacing="1"/>
              <w:rPr>
                <w:rFonts w:ascii="Times New Roman" w:hAnsi="Times New Roman" w:cs="Times New Roman"/>
                <w:color w:val="FF0000"/>
                <w:sz w:val="24"/>
                <w:szCs w:val="36"/>
              </w:rPr>
            </w:pPr>
            <w:r>
              <w:rPr>
                <w:rFonts w:ascii="Times New Roman" w:hAnsi="Times New Roman" w:cs="Times New Roman"/>
                <w:sz w:val="24"/>
                <w:szCs w:val="36"/>
              </w:rPr>
              <w:t xml:space="preserve">La technologie </w:t>
            </w:r>
            <w:proofErr w:type="spellStart"/>
            <w:r>
              <w:rPr>
                <w:rFonts w:ascii="Times New Roman" w:hAnsi="Times New Roman" w:cs="Times New Roman"/>
                <w:sz w:val="24"/>
                <w:szCs w:val="36"/>
              </w:rPr>
              <w:t>Blockchain</w:t>
            </w:r>
            <w:proofErr w:type="spellEnd"/>
          </w:p>
        </w:tc>
        <w:tc>
          <w:tcPr>
            <w:tcW w:w="1762" w:type="dxa"/>
          </w:tcPr>
          <w:p w:rsidR="00EF7A39" w:rsidRDefault="00EF7A39" w:rsidP="00A973FA">
            <w:pPr>
              <w:spacing w:before="100" w:beforeAutospacing="1" w:after="100" w:afterAutospacing="1"/>
              <w:rPr>
                <w:rFonts w:ascii="Times New Roman" w:hAnsi="Times New Roman" w:cs="Times New Roman"/>
                <w:color w:val="FF0000"/>
                <w:sz w:val="24"/>
                <w:szCs w:val="36"/>
              </w:rPr>
            </w:pPr>
            <w:r w:rsidRPr="00B01CE4">
              <w:rPr>
                <w:rFonts w:asciiTheme="majorBidi" w:hAnsiTheme="majorBidi" w:cstheme="majorBidi"/>
                <w:bCs/>
                <w:iCs/>
                <w:sz w:val="24"/>
                <w:szCs w:val="24"/>
                <w:lang w:val="en-US"/>
              </w:rPr>
              <w:t>BLOCK_CH</w:t>
            </w:r>
          </w:p>
        </w:tc>
        <w:tc>
          <w:tcPr>
            <w:tcW w:w="2065" w:type="dxa"/>
          </w:tcPr>
          <w:p w:rsidR="00EF7A39" w:rsidRDefault="00EF7A39" w:rsidP="00A973FA">
            <w:pPr>
              <w:spacing w:before="100" w:beforeAutospacing="1" w:after="100" w:afterAutospacing="1"/>
              <w:rPr>
                <w:rFonts w:ascii="Times New Roman" w:hAnsi="Times New Roman" w:cs="Times New Roman"/>
                <w:color w:val="FF0000"/>
                <w:sz w:val="24"/>
                <w:szCs w:val="36"/>
              </w:rPr>
            </w:pPr>
            <w:r w:rsidRPr="001E6524">
              <w:rPr>
                <w:rFonts w:ascii="Times New Roman" w:hAnsi="Times New Roman" w:cs="Times New Roman"/>
                <w:sz w:val="24"/>
                <w:szCs w:val="36"/>
              </w:rPr>
              <w:t xml:space="preserve">La mise en place ou non de la technologie </w:t>
            </w:r>
            <w:proofErr w:type="spellStart"/>
            <w:r w:rsidRPr="001E6524">
              <w:rPr>
                <w:rFonts w:ascii="Times New Roman" w:hAnsi="Times New Roman" w:cs="Times New Roman"/>
                <w:sz w:val="24"/>
                <w:szCs w:val="36"/>
              </w:rPr>
              <w:t>blockchain</w:t>
            </w:r>
            <w:proofErr w:type="spellEnd"/>
            <w:r>
              <w:rPr>
                <w:rFonts w:ascii="Times New Roman" w:hAnsi="Times New Roman" w:cs="Times New Roman"/>
                <w:sz w:val="24"/>
                <w:szCs w:val="36"/>
              </w:rPr>
              <w:t xml:space="preserve"> (</w:t>
            </w:r>
            <w:r w:rsidRPr="001E6524">
              <w:rPr>
                <w:rFonts w:ascii="Times New Roman" w:hAnsi="Times New Roman" w:cs="Times New Roman"/>
                <w:sz w:val="24"/>
                <w:szCs w:val="36"/>
              </w:rPr>
              <w:t>0 ou 1).</w:t>
            </w:r>
          </w:p>
        </w:tc>
        <w:tc>
          <w:tcPr>
            <w:tcW w:w="1554" w:type="dxa"/>
          </w:tcPr>
          <w:p w:rsidR="00EF7A39" w:rsidRDefault="00EF7A39" w:rsidP="00A973FA">
            <w:pPr>
              <w:spacing w:before="100" w:beforeAutospacing="1" w:after="100" w:afterAutospacing="1"/>
              <w:rPr>
                <w:rFonts w:ascii="Times New Roman" w:hAnsi="Times New Roman" w:cs="Times New Roman"/>
                <w:color w:val="FF0000"/>
                <w:sz w:val="24"/>
                <w:szCs w:val="36"/>
              </w:rPr>
            </w:pPr>
          </w:p>
        </w:tc>
      </w:tr>
      <w:tr w:rsidR="00EF7A39" w:rsidTr="00EF7A39">
        <w:trPr>
          <w:trHeight w:val="2927"/>
        </w:trPr>
        <w:tc>
          <w:tcPr>
            <w:tcW w:w="1809" w:type="dxa"/>
            <w:vMerge w:val="restart"/>
            <w:vAlign w:val="center"/>
          </w:tcPr>
          <w:p w:rsidR="00EF7A39" w:rsidRPr="00D939AF" w:rsidRDefault="00EF7A39" w:rsidP="00A973FA">
            <w:pPr>
              <w:spacing w:before="100" w:beforeAutospacing="1" w:after="100" w:afterAutospacing="1"/>
              <w:jc w:val="center"/>
              <w:rPr>
                <w:rFonts w:ascii="Times New Roman" w:hAnsi="Times New Roman" w:cs="Times New Roman"/>
                <w:b/>
                <w:color w:val="FF0000"/>
                <w:sz w:val="24"/>
                <w:szCs w:val="36"/>
              </w:rPr>
            </w:pPr>
            <w:r w:rsidRPr="00D939AF">
              <w:rPr>
                <w:rFonts w:ascii="Times New Roman" w:hAnsi="Times New Roman" w:cs="Times New Roman"/>
                <w:b/>
                <w:szCs w:val="36"/>
              </w:rPr>
              <w:t>Variables de contrôle</w:t>
            </w:r>
          </w:p>
        </w:tc>
        <w:tc>
          <w:tcPr>
            <w:tcW w:w="1872" w:type="dxa"/>
          </w:tcPr>
          <w:p w:rsidR="00EF7A39" w:rsidRDefault="00EF7A39" w:rsidP="00A973FA">
            <w:pPr>
              <w:spacing w:before="100" w:beforeAutospacing="1" w:after="100" w:afterAutospacing="1"/>
              <w:rPr>
                <w:rFonts w:ascii="Times New Roman" w:hAnsi="Times New Roman" w:cs="Times New Roman"/>
                <w:color w:val="FF0000"/>
                <w:sz w:val="24"/>
                <w:szCs w:val="36"/>
              </w:rPr>
            </w:pPr>
            <w:r>
              <w:rPr>
                <w:rFonts w:ascii="Times New Roman" w:hAnsi="Times New Roman" w:cs="Times New Roman"/>
                <w:sz w:val="24"/>
                <w:szCs w:val="36"/>
              </w:rPr>
              <w:t>La bonne gouvernance</w:t>
            </w:r>
          </w:p>
        </w:tc>
        <w:tc>
          <w:tcPr>
            <w:tcW w:w="1762" w:type="dxa"/>
          </w:tcPr>
          <w:p w:rsidR="00EF7A39" w:rsidRDefault="00EF7A39" w:rsidP="00A973FA">
            <w:pPr>
              <w:spacing w:before="100" w:beforeAutospacing="1" w:after="100" w:afterAutospacing="1"/>
              <w:rPr>
                <w:rFonts w:ascii="Times New Roman" w:hAnsi="Times New Roman" w:cs="Times New Roman"/>
                <w:color w:val="FF0000"/>
                <w:sz w:val="24"/>
                <w:szCs w:val="36"/>
              </w:rPr>
            </w:pPr>
            <w:r w:rsidRPr="00B01CE4">
              <w:rPr>
                <w:rFonts w:asciiTheme="majorBidi" w:hAnsiTheme="majorBidi" w:cstheme="majorBidi"/>
                <w:bCs/>
                <w:iCs/>
                <w:sz w:val="24"/>
                <w:szCs w:val="24"/>
                <w:lang w:val="en-US"/>
              </w:rPr>
              <w:t>GOV_SCORE</w:t>
            </w:r>
          </w:p>
        </w:tc>
        <w:tc>
          <w:tcPr>
            <w:tcW w:w="2065" w:type="dxa"/>
          </w:tcPr>
          <w:p w:rsidR="00EF7A39" w:rsidRDefault="00EF7A39" w:rsidP="00A973FA">
            <w:pPr>
              <w:spacing w:before="100" w:beforeAutospacing="1" w:after="100" w:afterAutospacing="1"/>
              <w:rPr>
                <w:rFonts w:ascii="Times New Roman" w:hAnsi="Times New Roman" w:cs="Times New Roman"/>
                <w:color w:val="FF0000"/>
                <w:sz w:val="24"/>
                <w:szCs w:val="36"/>
              </w:rPr>
            </w:pPr>
            <w:r w:rsidRPr="00510661">
              <w:rPr>
                <w:rFonts w:ascii="Times New Roman" w:hAnsi="Times New Roman" w:cs="Times New Roman"/>
                <w:sz w:val="24"/>
                <w:szCs w:val="36"/>
              </w:rPr>
              <w:t>Un</w:t>
            </w:r>
            <w:r>
              <w:rPr>
                <w:rFonts w:ascii="Times New Roman" w:hAnsi="Times New Roman" w:cs="Times New Roman"/>
                <w:sz w:val="24"/>
                <w:szCs w:val="36"/>
              </w:rPr>
              <w:t xml:space="preserve"> score</w:t>
            </w:r>
            <w:r w:rsidRPr="00510661">
              <w:rPr>
                <w:rFonts w:ascii="Times New Roman" w:hAnsi="Times New Roman" w:cs="Times New Roman"/>
                <w:sz w:val="24"/>
                <w:szCs w:val="36"/>
              </w:rPr>
              <w:t xml:space="preserve"> déterminé et calculé par l'agence de notation ASSET4 pour assurer la comparabilité entre les entreprises</w:t>
            </w:r>
          </w:p>
        </w:tc>
        <w:tc>
          <w:tcPr>
            <w:tcW w:w="1554" w:type="dxa"/>
          </w:tcPr>
          <w:p w:rsidR="00EF7A39" w:rsidRDefault="00EF7A39" w:rsidP="00A973FA">
            <w:pPr>
              <w:spacing w:before="100" w:beforeAutospacing="1" w:after="100" w:afterAutospacing="1"/>
              <w:rPr>
                <w:rFonts w:ascii="Times New Roman" w:hAnsi="Times New Roman" w:cs="Times New Roman"/>
                <w:color w:val="FF0000"/>
                <w:sz w:val="24"/>
                <w:szCs w:val="36"/>
              </w:rPr>
            </w:pPr>
            <w:proofErr w:type="spellStart"/>
            <w:r w:rsidRPr="00F51CE1">
              <w:rPr>
                <w:rFonts w:asciiTheme="majorBidi" w:hAnsiTheme="majorBidi" w:cstheme="majorBidi"/>
                <w:sz w:val="24"/>
                <w:szCs w:val="24"/>
                <w:lang w:val="en-US"/>
              </w:rPr>
              <w:t>Alsaadi</w:t>
            </w:r>
            <w:proofErr w:type="spellEnd"/>
            <w:r w:rsidRPr="00F51CE1">
              <w:rPr>
                <w:rFonts w:asciiTheme="majorBidi" w:hAnsiTheme="majorBidi" w:cstheme="majorBidi"/>
                <w:sz w:val="24"/>
                <w:szCs w:val="24"/>
                <w:lang w:val="en-US"/>
              </w:rPr>
              <w:t xml:space="preserve"> et al. (2016)</w:t>
            </w:r>
          </w:p>
        </w:tc>
      </w:tr>
      <w:tr w:rsidR="00EF7A39" w:rsidTr="00EF7A39">
        <w:trPr>
          <w:trHeight w:val="985"/>
        </w:trPr>
        <w:tc>
          <w:tcPr>
            <w:tcW w:w="1809" w:type="dxa"/>
            <w:vMerge/>
            <w:vAlign w:val="center"/>
          </w:tcPr>
          <w:p w:rsidR="00EF7A39" w:rsidRPr="00D939AF" w:rsidRDefault="00EF7A39" w:rsidP="00A973FA">
            <w:pPr>
              <w:spacing w:before="100" w:beforeAutospacing="1" w:after="100" w:afterAutospacing="1"/>
              <w:jc w:val="center"/>
              <w:rPr>
                <w:rFonts w:ascii="Times New Roman" w:hAnsi="Times New Roman" w:cs="Times New Roman"/>
                <w:b/>
              </w:rPr>
            </w:pPr>
          </w:p>
        </w:tc>
        <w:tc>
          <w:tcPr>
            <w:tcW w:w="1872" w:type="dxa"/>
          </w:tcPr>
          <w:p w:rsidR="00EF7A39" w:rsidRDefault="00EF7A39" w:rsidP="00A973FA">
            <w:pPr>
              <w:spacing w:before="100" w:beforeAutospacing="1" w:after="100" w:afterAutospacing="1"/>
              <w:rPr>
                <w:rFonts w:ascii="Times New Roman" w:hAnsi="Times New Roman" w:cs="Times New Roman"/>
                <w:sz w:val="24"/>
                <w:szCs w:val="36"/>
              </w:rPr>
            </w:pPr>
            <w:r>
              <w:rPr>
                <w:rFonts w:ascii="Times New Roman" w:hAnsi="Times New Roman" w:cs="Times New Roman"/>
                <w:sz w:val="24"/>
                <w:szCs w:val="36"/>
              </w:rPr>
              <w:t>Taille des entreprises</w:t>
            </w:r>
          </w:p>
        </w:tc>
        <w:tc>
          <w:tcPr>
            <w:tcW w:w="1762" w:type="dxa"/>
          </w:tcPr>
          <w:p w:rsidR="00EF7A39" w:rsidRPr="00B01CE4" w:rsidRDefault="00EF7A39" w:rsidP="00A973FA">
            <w:pPr>
              <w:spacing w:before="100" w:beforeAutospacing="1" w:after="100" w:afterAutospacing="1"/>
              <w:rPr>
                <w:rFonts w:asciiTheme="majorBidi" w:hAnsiTheme="majorBidi" w:cstheme="majorBidi"/>
                <w:bCs/>
                <w:iCs/>
                <w:sz w:val="24"/>
                <w:szCs w:val="24"/>
                <w:lang w:val="en-US"/>
              </w:rPr>
            </w:pPr>
            <w:r w:rsidRPr="00B01CE4">
              <w:rPr>
                <w:rFonts w:asciiTheme="majorBidi" w:hAnsiTheme="majorBidi" w:cstheme="majorBidi"/>
                <w:bCs/>
                <w:iCs/>
                <w:sz w:val="24"/>
                <w:szCs w:val="24"/>
                <w:lang w:val="en-US"/>
              </w:rPr>
              <w:t>FIRM_SIZE</w:t>
            </w:r>
          </w:p>
        </w:tc>
        <w:tc>
          <w:tcPr>
            <w:tcW w:w="2065" w:type="dxa"/>
          </w:tcPr>
          <w:p w:rsidR="00EF7A39" w:rsidRPr="00510661" w:rsidRDefault="00EF7A39" w:rsidP="00A973FA">
            <w:pPr>
              <w:spacing w:before="100" w:beforeAutospacing="1" w:after="100" w:afterAutospacing="1"/>
              <w:rPr>
                <w:rFonts w:ascii="Times New Roman" w:hAnsi="Times New Roman" w:cs="Times New Roman"/>
                <w:sz w:val="24"/>
                <w:szCs w:val="36"/>
              </w:rPr>
            </w:pPr>
            <w:r w:rsidRPr="00510661">
              <w:rPr>
                <w:rFonts w:ascii="Times New Roman" w:hAnsi="Times New Roman" w:cs="Times New Roman"/>
                <w:sz w:val="24"/>
                <w:szCs w:val="36"/>
              </w:rPr>
              <w:t>Le logarithme naturel de l'actif total.</w:t>
            </w:r>
          </w:p>
        </w:tc>
        <w:tc>
          <w:tcPr>
            <w:tcW w:w="1554" w:type="dxa"/>
          </w:tcPr>
          <w:p w:rsidR="00EF7A39" w:rsidRPr="00F51CE1" w:rsidRDefault="00EF7A39" w:rsidP="00A973FA">
            <w:pPr>
              <w:spacing w:before="100" w:beforeAutospacing="1" w:after="100" w:afterAutospacing="1"/>
              <w:rPr>
                <w:rFonts w:asciiTheme="majorBidi" w:hAnsiTheme="majorBidi" w:cstheme="majorBidi"/>
                <w:sz w:val="24"/>
                <w:szCs w:val="24"/>
                <w:lang w:val="en-US"/>
              </w:rPr>
            </w:pPr>
            <w:r w:rsidRPr="00F51CE1">
              <w:rPr>
                <w:rFonts w:asciiTheme="majorBidi" w:hAnsiTheme="majorBidi" w:cstheme="majorBidi"/>
                <w:sz w:val="24"/>
                <w:szCs w:val="24"/>
                <w:lang w:val="en-US"/>
              </w:rPr>
              <w:t>Thomson Reuters (DataStream)</w:t>
            </w:r>
          </w:p>
        </w:tc>
      </w:tr>
      <w:tr w:rsidR="00EF7A39" w:rsidTr="00EF7A39">
        <w:trPr>
          <w:trHeight w:val="985"/>
        </w:trPr>
        <w:tc>
          <w:tcPr>
            <w:tcW w:w="1809" w:type="dxa"/>
            <w:vMerge/>
            <w:tcBorders>
              <w:bottom w:val="nil"/>
            </w:tcBorders>
            <w:vAlign w:val="center"/>
          </w:tcPr>
          <w:p w:rsidR="00EF7A39" w:rsidRPr="00D939AF" w:rsidRDefault="00EF7A39" w:rsidP="00A973FA">
            <w:pPr>
              <w:spacing w:before="100" w:beforeAutospacing="1" w:after="100" w:afterAutospacing="1"/>
              <w:rPr>
                <w:rFonts w:ascii="Times New Roman" w:hAnsi="Times New Roman" w:cs="Times New Roman"/>
                <w:b/>
                <w:szCs w:val="36"/>
              </w:rPr>
            </w:pPr>
          </w:p>
        </w:tc>
        <w:tc>
          <w:tcPr>
            <w:tcW w:w="1872" w:type="dxa"/>
          </w:tcPr>
          <w:p w:rsidR="00EF7A39" w:rsidRDefault="00EF7A39" w:rsidP="00A973FA">
            <w:pPr>
              <w:spacing w:before="100" w:beforeAutospacing="1" w:after="100" w:afterAutospacing="1"/>
              <w:rPr>
                <w:rFonts w:ascii="Times New Roman" w:hAnsi="Times New Roman" w:cs="Times New Roman"/>
                <w:sz w:val="24"/>
                <w:szCs w:val="36"/>
              </w:rPr>
            </w:pPr>
            <w:r w:rsidRPr="00510661">
              <w:rPr>
                <w:rFonts w:ascii="Times New Roman" w:hAnsi="Times New Roman" w:cs="Times New Roman"/>
                <w:sz w:val="24"/>
                <w:szCs w:val="36"/>
              </w:rPr>
              <w:t>Effet de levier ferme</w:t>
            </w:r>
          </w:p>
        </w:tc>
        <w:tc>
          <w:tcPr>
            <w:tcW w:w="1762" w:type="dxa"/>
          </w:tcPr>
          <w:p w:rsidR="00EF7A39" w:rsidRPr="00B01CE4" w:rsidRDefault="00EF7A39" w:rsidP="00A973FA">
            <w:pPr>
              <w:spacing w:before="100" w:beforeAutospacing="1" w:after="100" w:afterAutospacing="1"/>
              <w:rPr>
                <w:rFonts w:asciiTheme="majorBidi" w:hAnsiTheme="majorBidi" w:cstheme="majorBidi"/>
                <w:bCs/>
                <w:iCs/>
                <w:sz w:val="24"/>
                <w:szCs w:val="24"/>
                <w:lang w:val="en-US"/>
              </w:rPr>
            </w:pPr>
            <w:r w:rsidRPr="00B01CE4">
              <w:rPr>
                <w:rFonts w:asciiTheme="majorBidi" w:hAnsiTheme="majorBidi" w:cstheme="majorBidi"/>
                <w:bCs/>
                <w:iCs/>
                <w:sz w:val="24"/>
                <w:szCs w:val="24"/>
                <w:lang w:val="en-US"/>
              </w:rPr>
              <w:t>FIRM_LEV</w:t>
            </w:r>
          </w:p>
        </w:tc>
        <w:tc>
          <w:tcPr>
            <w:tcW w:w="2065" w:type="dxa"/>
          </w:tcPr>
          <w:p w:rsidR="00EF7A39" w:rsidRPr="00510661" w:rsidRDefault="00EF7A39" w:rsidP="00A973FA">
            <w:pPr>
              <w:spacing w:before="100" w:beforeAutospacing="1" w:after="100" w:afterAutospacing="1"/>
              <w:rPr>
                <w:rFonts w:ascii="Times New Roman" w:hAnsi="Times New Roman" w:cs="Times New Roman"/>
                <w:sz w:val="24"/>
                <w:szCs w:val="36"/>
              </w:rPr>
            </w:pPr>
            <w:r w:rsidRPr="00510661">
              <w:rPr>
                <w:rFonts w:ascii="Times New Roman" w:hAnsi="Times New Roman" w:cs="Times New Roman"/>
                <w:sz w:val="24"/>
                <w:szCs w:val="36"/>
              </w:rPr>
              <w:t>Dette à long terme/Actif total</w:t>
            </w:r>
          </w:p>
        </w:tc>
        <w:tc>
          <w:tcPr>
            <w:tcW w:w="1554" w:type="dxa"/>
          </w:tcPr>
          <w:p w:rsidR="00EF7A39" w:rsidRPr="00F51CE1" w:rsidRDefault="00EF7A39" w:rsidP="00A973FA">
            <w:pPr>
              <w:spacing w:before="100" w:beforeAutospacing="1" w:after="100" w:afterAutospacing="1"/>
              <w:rPr>
                <w:rFonts w:asciiTheme="majorBidi" w:hAnsiTheme="majorBidi" w:cstheme="majorBidi"/>
                <w:sz w:val="24"/>
                <w:szCs w:val="24"/>
                <w:lang w:val="en-US"/>
              </w:rPr>
            </w:pPr>
            <w:r w:rsidRPr="00F51CE1">
              <w:rPr>
                <w:rFonts w:asciiTheme="majorBidi" w:hAnsiTheme="majorBidi" w:cstheme="majorBidi"/>
                <w:sz w:val="24"/>
                <w:szCs w:val="24"/>
                <w:lang w:val="en-US"/>
              </w:rPr>
              <w:t>Thomson Reuters (DataStream)</w:t>
            </w:r>
          </w:p>
        </w:tc>
      </w:tr>
      <w:tr w:rsidR="00EF7A39" w:rsidTr="00EF7A39">
        <w:trPr>
          <w:trHeight w:val="1170"/>
        </w:trPr>
        <w:tc>
          <w:tcPr>
            <w:tcW w:w="1809" w:type="dxa"/>
            <w:tcBorders>
              <w:top w:val="nil"/>
            </w:tcBorders>
          </w:tcPr>
          <w:p w:rsidR="00EF7A39" w:rsidRPr="00D939AF" w:rsidRDefault="00EF7A39" w:rsidP="00A973FA">
            <w:pPr>
              <w:spacing w:before="100" w:beforeAutospacing="1" w:after="100" w:afterAutospacing="1"/>
              <w:rPr>
                <w:rFonts w:ascii="Times New Roman" w:hAnsi="Times New Roman" w:cs="Times New Roman"/>
                <w:b/>
                <w:szCs w:val="36"/>
              </w:rPr>
            </w:pPr>
          </w:p>
        </w:tc>
        <w:tc>
          <w:tcPr>
            <w:tcW w:w="1872" w:type="dxa"/>
          </w:tcPr>
          <w:p w:rsidR="00EF7A39" w:rsidRPr="00510661" w:rsidRDefault="00EF7A39" w:rsidP="00A973FA">
            <w:pPr>
              <w:spacing w:before="100" w:beforeAutospacing="1" w:after="100" w:afterAutospacing="1"/>
              <w:rPr>
                <w:rFonts w:ascii="Times New Roman" w:hAnsi="Times New Roman" w:cs="Times New Roman"/>
                <w:sz w:val="24"/>
                <w:szCs w:val="36"/>
              </w:rPr>
            </w:pPr>
            <w:r>
              <w:rPr>
                <w:rFonts w:ascii="Times New Roman" w:hAnsi="Times New Roman" w:cs="Times New Roman"/>
                <w:sz w:val="24"/>
                <w:szCs w:val="36"/>
              </w:rPr>
              <w:t>Rentabilité de l’entreprise</w:t>
            </w:r>
          </w:p>
        </w:tc>
        <w:tc>
          <w:tcPr>
            <w:tcW w:w="1762" w:type="dxa"/>
          </w:tcPr>
          <w:p w:rsidR="00EF7A39" w:rsidRPr="00B01CE4" w:rsidRDefault="00EF7A39" w:rsidP="00A973FA">
            <w:pPr>
              <w:spacing w:before="100" w:beforeAutospacing="1" w:after="100" w:afterAutospacing="1"/>
              <w:rPr>
                <w:rFonts w:asciiTheme="majorBidi" w:hAnsiTheme="majorBidi" w:cstheme="majorBidi"/>
                <w:bCs/>
                <w:iCs/>
                <w:sz w:val="24"/>
                <w:szCs w:val="24"/>
                <w:lang w:val="en-US"/>
              </w:rPr>
            </w:pPr>
            <w:r w:rsidRPr="00434903">
              <w:rPr>
                <w:rFonts w:asciiTheme="majorBidi" w:eastAsia="Garamond" w:hAnsiTheme="majorBidi" w:cstheme="majorBidi"/>
                <w:sz w:val="24"/>
                <w:szCs w:val="24"/>
              </w:rPr>
              <w:t>ROA</w:t>
            </w:r>
          </w:p>
        </w:tc>
        <w:tc>
          <w:tcPr>
            <w:tcW w:w="2065" w:type="dxa"/>
          </w:tcPr>
          <w:p w:rsidR="00EF7A39" w:rsidRPr="00510661" w:rsidRDefault="00EF7A39" w:rsidP="00A973FA">
            <w:pPr>
              <w:spacing w:before="100" w:beforeAutospacing="1" w:after="100" w:afterAutospacing="1"/>
              <w:rPr>
                <w:rFonts w:ascii="Times New Roman" w:hAnsi="Times New Roman" w:cs="Times New Roman"/>
                <w:sz w:val="24"/>
                <w:szCs w:val="36"/>
              </w:rPr>
            </w:pPr>
            <w:r>
              <w:rPr>
                <w:rFonts w:ascii="Times New Roman" w:hAnsi="Times New Roman" w:cs="Times New Roman"/>
                <w:sz w:val="24"/>
                <w:szCs w:val="36"/>
              </w:rPr>
              <w:t>Un score mesuré par le rapport entre résultat net et total actif</w:t>
            </w:r>
          </w:p>
        </w:tc>
        <w:tc>
          <w:tcPr>
            <w:tcW w:w="1554" w:type="dxa"/>
          </w:tcPr>
          <w:p w:rsidR="00EF7A39" w:rsidRPr="00715F17" w:rsidRDefault="00EF7A39" w:rsidP="00A973FA">
            <w:pPr>
              <w:spacing w:before="100" w:beforeAutospacing="1" w:after="100" w:afterAutospacing="1"/>
              <w:rPr>
                <w:rFonts w:asciiTheme="majorBidi" w:hAnsiTheme="majorBidi" w:cstheme="majorBidi"/>
                <w:sz w:val="24"/>
                <w:szCs w:val="24"/>
              </w:rPr>
            </w:pPr>
          </w:p>
        </w:tc>
      </w:tr>
    </w:tbl>
    <w:p w:rsidR="00EF7A39" w:rsidRPr="00D76A7D" w:rsidRDefault="00EF7A39" w:rsidP="00EF7A39">
      <w:pPr>
        <w:spacing w:before="100" w:beforeAutospacing="1" w:after="100" w:afterAutospacing="1" w:line="360" w:lineRule="auto"/>
        <w:jc w:val="both"/>
        <w:rPr>
          <w:rFonts w:ascii="Times New Roman" w:hAnsi="Times New Roman" w:cs="Times New Roman"/>
          <w:b/>
          <w:sz w:val="28"/>
          <w:szCs w:val="36"/>
        </w:rPr>
      </w:pPr>
      <w:r w:rsidRPr="00D76A7D">
        <w:rPr>
          <w:rFonts w:ascii="Times New Roman" w:hAnsi="Times New Roman" w:cs="Times New Roman"/>
          <w:b/>
          <w:sz w:val="28"/>
          <w:szCs w:val="36"/>
        </w:rPr>
        <w:lastRenderedPageBreak/>
        <w:t xml:space="preserve">1.3. Modèle de recherche </w:t>
      </w:r>
    </w:p>
    <w:p w:rsidR="00EF7A39" w:rsidRPr="0003594A" w:rsidRDefault="00EF7A39" w:rsidP="00EF7A39">
      <w:pPr>
        <w:spacing w:before="100" w:beforeAutospacing="1" w:after="100" w:afterAutospacing="1" w:line="360" w:lineRule="auto"/>
        <w:jc w:val="both"/>
        <w:rPr>
          <w:rFonts w:ascii="Times New Roman" w:hAnsi="Times New Roman" w:cs="Times New Roman"/>
          <w:bCs/>
          <w:sz w:val="24"/>
          <w:szCs w:val="24"/>
        </w:rPr>
      </w:pPr>
      <w:r w:rsidRPr="0003594A">
        <w:rPr>
          <w:rFonts w:ascii="Times New Roman" w:hAnsi="Times New Roman" w:cs="Times New Roman"/>
          <w:bCs/>
          <w:sz w:val="24"/>
          <w:szCs w:val="24"/>
        </w:rPr>
        <w:t xml:space="preserve">La principale préoccupation de ce modèle était d'examiner l'effet modérateur des honoraires sur la relation entre l'utilisation de la technologie </w:t>
      </w:r>
      <w:proofErr w:type="spellStart"/>
      <w:r w:rsidRPr="0003594A">
        <w:rPr>
          <w:rFonts w:ascii="Times New Roman" w:hAnsi="Times New Roman" w:cs="Times New Roman"/>
          <w:bCs/>
          <w:sz w:val="24"/>
          <w:szCs w:val="24"/>
        </w:rPr>
        <w:t>blockchain</w:t>
      </w:r>
      <w:proofErr w:type="spellEnd"/>
      <w:r w:rsidRPr="0003594A">
        <w:rPr>
          <w:rFonts w:ascii="Times New Roman" w:hAnsi="Times New Roman" w:cs="Times New Roman"/>
          <w:bCs/>
          <w:sz w:val="24"/>
          <w:szCs w:val="24"/>
        </w:rPr>
        <w:t xml:space="preserve"> et la qualité d’audit tout en contrôlant l'effet de certaines variables de contrôle. Pour tester notre hypothèse, nous avons estimé un modèle de régression en panel avec la qualité d’audit comme variable dépendante. Nous avons spécifié un modèle économétrique pour l'estimation.</w:t>
      </w:r>
    </w:p>
    <w:p w:rsidR="00EF7A39" w:rsidRDefault="00EF7A39" w:rsidP="00EF7A39">
      <w:pPr>
        <w:spacing w:before="100" w:beforeAutospacing="1" w:after="100" w:afterAutospacing="1" w:line="360" w:lineRule="auto"/>
        <w:jc w:val="both"/>
        <w:rPr>
          <w:rFonts w:ascii="Times New Roman" w:hAnsi="Times New Roman" w:cs="Times New Roman"/>
          <w:b/>
          <w:sz w:val="28"/>
          <w:szCs w:val="36"/>
        </w:rPr>
      </w:pPr>
      <w:r>
        <w:rPr>
          <w:rFonts w:ascii="Times New Roman" w:hAnsi="Times New Roman" w:cs="Times New Roman"/>
          <w:b/>
          <w:noProof/>
          <w:sz w:val="28"/>
          <w:szCs w:val="36"/>
          <w:lang w:eastAsia="fr-FR"/>
        </w:rPr>
        <w:drawing>
          <wp:inline distT="0" distB="0" distL="0" distR="0" wp14:anchorId="65930324" wp14:editId="53EC5CA9">
            <wp:extent cx="5824855" cy="1187115"/>
            <wp:effectExtent l="0" t="0" r="4445" b="0"/>
            <wp:docPr id="3213744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74418" name="Image 321374418"/>
                    <pic:cNvPicPr/>
                  </pic:nvPicPr>
                  <pic:blipFill>
                    <a:blip r:embed="rId9">
                      <a:extLst>
                        <a:ext uri="{28A0092B-C50C-407E-A947-70E740481C1C}">
                          <a14:useLocalDpi xmlns:a14="http://schemas.microsoft.com/office/drawing/2010/main" val="0"/>
                        </a:ext>
                      </a:extLst>
                    </a:blip>
                    <a:stretch>
                      <a:fillRect/>
                    </a:stretch>
                  </pic:blipFill>
                  <pic:spPr>
                    <a:xfrm>
                      <a:off x="0" y="0"/>
                      <a:ext cx="5842735" cy="1190759"/>
                    </a:xfrm>
                    <a:prstGeom prst="rect">
                      <a:avLst/>
                    </a:prstGeom>
                    <a:ln>
                      <a:noFill/>
                    </a:ln>
                    <a:effectLst>
                      <a:softEdge rad="112500"/>
                    </a:effectLst>
                  </pic:spPr>
                </pic:pic>
              </a:graphicData>
            </a:graphic>
          </wp:inline>
        </w:drawing>
      </w:r>
      <w:r>
        <w:rPr>
          <w:rFonts w:ascii="Times New Roman" w:hAnsi="Times New Roman" w:cs="Times New Roman"/>
          <w:b/>
          <w:sz w:val="28"/>
          <w:szCs w:val="36"/>
        </w:rPr>
        <w:t xml:space="preserve">Avec : </w:t>
      </w:r>
    </w:p>
    <w:p w:rsidR="00EF7A39" w:rsidRPr="0003594A" w:rsidRDefault="00EF7A39" w:rsidP="00EF7A39">
      <w:pPr>
        <w:pStyle w:val="Paragraphedeliste"/>
        <w:numPr>
          <w:ilvl w:val="0"/>
          <w:numId w:val="3"/>
        </w:numPr>
        <w:spacing w:before="100" w:beforeAutospacing="1" w:after="100" w:afterAutospacing="1" w:line="360" w:lineRule="auto"/>
        <w:jc w:val="both"/>
        <w:rPr>
          <w:rFonts w:ascii="Times New Roman" w:hAnsi="Times New Roman" w:cs="Times New Roman"/>
          <w:sz w:val="24"/>
          <w:szCs w:val="36"/>
        </w:rPr>
      </w:pPr>
      <w:r w:rsidRPr="0003594A">
        <w:rPr>
          <w:rFonts w:ascii="Times New Roman" w:hAnsi="Times New Roman" w:cs="Times New Roman"/>
          <w:sz w:val="24"/>
          <w:szCs w:val="36"/>
        </w:rPr>
        <w:t>AUDIT_QU</w:t>
      </w:r>
      <w:r>
        <w:rPr>
          <w:rFonts w:ascii="Times New Roman" w:hAnsi="Times New Roman" w:cs="Times New Roman"/>
          <w:sz w:val="24"/>
          <w:szCs w:val="36"/>
        </w:rPr>
        <w:t> : La qualité d’audit</w:t>
      </w:r>
    </w:p>
    <w:p w:rsidR="00EF7A39" w:rsidRPr="0003594A" w:rsidRDefault="00EF7A39" w:rsidP="00EF7A39">
      <w:pPr>
        <w:pStyle w:val="Paragraphedeliste"/>
        <w:numPr>
          <w:ilvl w:val="0"/>
          <w:numId w:val="3"/>
        </w:numPr>
        <w:spacing w:before="100" w:beforeAutospacing="1" w:after="100" w:afterAutospacing="1" w:line="360" w:lineRule="auto"/>
        <w:jc w:val="both"/>
        <w:rPr>
          <w:rFonts w:asciiTheme="majorBidi" w:hAnsiTheme="majorBidi" w:cstheme="majorBidi"/>
          <w:bCs/>
          <w:iCs/>
          <w:sz w:val="24"/>
          <w:szCs w:val="24"/>
          <w:lang w:val="en-US"/>
        </w:rPr>
      </w:pPr>
      <w:r w:rsidRPr="0003594A">
        <w:rPr>
          <w:rFonts w:asciiTheme="majorBidi" w:hAnsiTheme="majorBidi" w:cstheme="majorBidi"/>
          <w:bCs/>
          <w:iCs/>
          <w:sz w:val="24"/>
          <w:szCs w:val="24"/>
          <w:lang w:val="en-US"/>
        </w:rPr>
        <w:t>BLOCK_CH</w:t>
      </w:r>
      <w:r>
        <w:rPr>
          <w:rFonts w:asciiTheme="majorBidi" w:hAnsiTheme="majorBidi" w:cstheme="majorBidi"/>
          <w:bCs/>
          <w:iCs/>
          <w:sz w:val="24"/>
          <w:szCs w:val="24"/>
          <w:lang w:val="en-US"/>
        </w:rPr>
        <w:t xml:space="preserve">: </w:t>
      </w:r>
      <w:r>
        <w:rPr>
          <w:rFonts w:ascii="Times New Roman" w:hAnsi="Times New Roman" w:cs="Times New Roman"/>
          <w:sz w:val="24"/>
          <w:szCs w:val="36"/>
        </w:rPr>
        <w:t xml:space="preserve">La technologie </w:t>
      </w:r>
      <w:proofErr w:type="spellStart"/>
      <w:r>
        <w:rPr>
          <w:rFonts w:ascii="Times New Roman" w:hAnsi="Times New Roman" w:cs="Times New Roman"/>
          <w:sz w:val="24"/>
          <w:szCs w:val="36"/>
        </w:rPr>
        <w:t>Blockchain</w:t>
      </w:r>
      <w:proofErr w:type="spellEnd"/>
    </w:p>
    <w:p w:rsidR="00EF7A39" w:rsidRPr="0003594A" w:rsidRDefault="00EF7A39" w:rsidP="00EF7A39">
      <w:pPr>
        <w:pStyle w:val="Paragraphedeliste"/>
        <w:numPr>
          <w:ilvl w:val="0"/>
          <w:numId w:val="3"/>
        </w:numPr>
        <w:spacing w:before="100" w:beforeAutospacing="1" w:after="100" w:afterAutospacing="1" w:line="360" w:lineRule="auto"/>
        <w:jc w:val="both"/>
        <w:rPr>
          <w:rFonts w:asciiTheme="majorBidi" w:hAnsiTheme="majorBidi" w:cstheme="majorBidi"/>
          <w:bCs/>
          <w:iCs/>
          <w:sz w:val="24"/>
          <w:szCs w:val="24"/>
          <w:lang w:val="en-US"/>
        </w:rPr>
      </w:pPr>
      <w:r w:rsidRPr="0003594A">
        <w:rPr>
          <w:rFonts w:asciiTheme="majorBidi" w:hAnsiTheme="majorBidi" w:cstheme="majorBidi"/>
          <w:bCs/>
          <w:iCs/>
          <w:sz w:val="24"/>
          <w:szCs w:val="24"/>
          <w:lang w:val="en-US"/>
        </w:rPr>
        <w:t>GOV_SCORE</w:t>
      </w:r>
      <w:r>
        <w:rPr>
          <w:rFonts w:asciiTheme="majorBidi" w:hAnsiTheme="majorBidi" w:cstheme="majorBidi"/>
          <w:bCs/>
          <w:iCs/>
          <w:sz w:val="24"/>
          <w:szCs w:val="24"/>
          <w:lang w:val="en-US"/>
        </w:rPr>
        <w:t xml:space="preserve">: </w:t>
      </w:r>
      <w:r>
        <w:rPr>
          <w:rFonts w:ascii="Times New Roman" w:hAnsi="Times New Roman" w:cs="Times New Roman"/>
          <w:sz w:val="24"/>
          <w:szCs w:val="36"/>
        </w:rPr>
        <w:t>La bonne gouvernance</w:t>
      </w:r>
    </w:p>
    <w:p w:rsidR="00EF7A39" w:rsidRPr="0003594A" w:rsidRDefault="00EF7A39" w:rsidP="00EF7A39">
      <w:pPr>
        <w:pStyle w:val="Paragraphedeliste"/>
        <w:numPr>
          <w:ilvl w:val="0"/>
          <w:numId w:val="3"/>
        </w:numPr>
        <w:spacing w:before="100" w:beforeAutospacing="1" w:after="100" w:afterAutospacing="1" w:line="360" w:lineRule="auto"/>
        <w:jc w:val="both"/>
        <w:rPr>
          <w:rFonts w:asciiTheme="majorBidi" w:hAnsiTheme="majorBidi" w:cstheme="majorBidi"/>
          <w:bCs/>
          <w:iCs/>
          <w:sz w:val="24"/>
          <w:szCs w:val="24"/>
          <w:lang w:val="en-US"/>
        </w:rPr>
      </w:pPr>
      <w:r w:rsidRPr="0003594A">
        <w:rPr>
          <w:rFonts w:asciiTheme="majorBidi" w:hAnsiTheme="majorBidi" w:cstheme="majorBidi"/>
          <w:bCs/>
          <w:iCs/>
          <w:sz w:val="24"/>
          <w:szCs w:val="24"/>
          <w:lang w:val="en-US"/>
        </w:rPr>
        <w:t>FIRM_SIZE</w:t>
      </w:r>
      <w:r>
        <w:rPr>
          <w:rFonts w:asciiTheme="majorBidi" w:hAnsiTheme="majorBidi" w:cstheme="majorBidi"/>
          <w:bCs/>
          <w:iCs/>
          <w:sz w:val="24"/>
          <w:szCs w:val="24"/>
          <w:lang w:val="en-US"/>
        </w:rPr>
        <w:t xml:space="preserve">: </w:t>
      </w:r>
      <w:r>
        <w:rPr>
          <w:rFonts w:ascii="Times New Roman" w:hAnsi="Times New Roman" w:cs="Times New Roman"/>
          <w:sz w:val="24"/>
          <w:szCs w:val="36"/>
        </w:rPr>
        <w:t>Taille des entreprises</w:t>
      </w:r>
    </w:p>
    <w:p w:rsidR="00EF7A39" w:rsidRPr="0003594A" w:rsidRDefault="00EF7A39" w:rsidP="00EF7A39">
      <w:pPr>
        <w:pStyle w:val="Paragraphedeliste"/>
        <w:numPr>
          <w:ilvl w:val="0"/>
          <w:numId w:val="3"/>
        </w:numPr>
        <w:spacing w:before="100" w:beforeAutospacing="1" w:after="100" w:afterAutospacing="1" w:line="360" w:lineRule="auto"/>
        <w:jc w:val="both"/>
        <w:rPr>
          <w:rFonts w:ascii="Times New Roman" w:hAnsi="Times New Roman" w:cs="Times New Roman"/>
          <w:b/>
          <w:sz w:val="28"/>
          <w:szCs w:val="36"/>
        </w:rPr>
      </w:pPr>
      <w:r w:rsidRPr="00715F17">
        <w:rPr>
          <w:rFonts w:asciiTheme="majorBidi" w:hAnsiTheme="majorBidi" w:cstheme="majorBidi"/>
          <w:bCs/>
          <w:iCs/>
          <w:sz w:val="24"/>
          <w:szCs w:val="24"/>
        </w:rPr>
        <w:t>FIRM_LEV</w:t>
      </w:r>
      <w:proofErr w:type="gramStart"/>
      <w:r w:rsidRPr="00715F17">
        <w:rPr>
          <w:rFonts w:asciiTheme="majorBidi" w:hAnsiTheme="majorBidi" w:cstheme="majorBidi"/>
          <w:bCs/>
          <w:iCs/>
          <w:sz w:val="24"/>
          <w:szCs w:val="24"/>
        </w:rPr>
        <w:t xml:space="preserve">:  </w:t>
      </w:r>
      <w:r w:rsidRPr="00510661">
        <w:rPr>
          <w:rFonts w:ascii="Times New Roman" w:hAnsi="Times New Roman" w:cs="Times New Roman"/>
          <w:sz w:val="24"/>
          <w:szCs w:val="36"/>
        </w:rPr>
        <w:t>Effet</w:t>
      </w:r>
      <w:proofErr w:type="gramEnd"/>
      <w:r w:rsidRPr="00510661">
        <w:rPr>
          <w:rFonts w:ascii="Times New Roman" w:hAnsi="Times New Roman" w:cs="Times New Roman"/>
          <w:sz w:val="24"/>
          <w:szCs w:val="36"/>
        </w:rPr>
        <w:t xml:space="preserve"> de levier ferme</w:t>
      </w:r>
    </w:p>
    <w:p w:rsidR="00EF7A39" w:rsidRPr="0003594A" w:rsidRDefault="00EF7A39" w:rsidP="00EF7A39">
      <w:pPr>
        <w:pStyle w:val="Paragraphedeliste"/>
        <w:numPr>
          <w:ilvl w:val="0"/>
          <w:numId w:val="3"/>
        </w:numPr>
        <w:spacing w:before="100" w:beforeAutospacing="1" w:after="100" w:afterAutospacing="1" w:line="360" w:lineRule="auto"/>
        <w:jc w:val="both"/>
        <w:rPr>
          <w:rFonts w:ascii="Times New Roman" w:hAnsi="Times New Roman" w:cs="Times New Roman"/>
          <w:b/>
          <w:sz w:val="28"/>
          <w:szCs w:val="36"/>
        </w:rPr>
      </w:pPr>
      <w:r w:rsidRPr="0003594A">
        <w:rPr>
          <w:rFonts w:asciiTheme="majorBidi" w:eastAsia="Garamond" w:hAnsiTheme="majorBidi" w:cstheme="majorBidi"/>
          <w:sz w:val="24"/>
          <w:szCs w:val="24"/>
        </w:rPr>
        <w:t>ROA</w:t>
      </w:r>
      <w:r>
        <w:rPr>
          <w:rFonts w:asciiTheme="majorBidi" w:eastAsia="Garamond" w:hAnsiTheme="majorBidi" w:cstheme="majorBidi"/>
          <w:sz w:val="24"/>
          <w:szCs w:val="24"/>
        </w:rPr>
        <w:t> </w:t>
      </w:r>
      <w:proofErr w:type="gramStart"/>
      <w:r>
        <w:rPr>
          <w:rFonts w:asciiTheme="majorBidi" w:eastAsia="Garamond" w:hAnsiTheme="majorBidi" w:cstheme="majorBidi"/>
          <w:sz w:val="24"/>
          <w:szCs w:val="24"/>
        </w:rPr>
        <w:t xml:space="preserve">:  </w:t>
      </w:r>
      <w:r>
        <w:rPr>
          <w:rFonts w:ascii="Times New Roman" w:hAnsi="Times New Roman" w:cs="Times New Roman"/>
          <w:sz w:val="24"/>
          <w:szCs w:val="36"/>
        </w:rPr>
        <w:t>Rentabilité</w:t>
      </w:r>
      <w:proofErr w:type="gramEnd"/>
      <w:r>
        <w:rPr>
          <w:rFonts w:ascii="Times New Roman" w:hAnsi="Times New Roman" w:cs="Times New Roman"/>
          <w:sz w:val="24"/>
          <w:szCs w:val="36"/>
        </w:rPr>
        <w:t xml:space="preserve"> de l’entreprise</w:t>
      </w:r>
    </w:p>
    <w:p w:rsidR="00EF7A39" w:rsidRPr="00A07A3B" w:rsidRDefault="00EF7A39" w:rsidP="00EF7A39">
      <w:pPr>
        <w:spacing w:before="100" w:beforeAutospacing="1" w:after="100" w:afterAutospacing="1" w:line="360" w:lineRule="auto"/>
        <w:rPr>
          <w:rFonts w:ascii="Times New Roman" w:hAnsi="Times New Roman" w:cs="Times New Roman"/>
          <w:b/>
          <w:sz w:val="28"/>
          <w:szCs w:val="36"/>
        </w:rPr>
      </w:pPr>
      <w:r>
        <w:rPr>
          <w:rFonts w:ascii="Times New Roman" w:hAnsi="Times New Roman" w:cs="Times New Roman"/>
          <w:b/>
          <w:sz w:val="28"/>
          <w:szCs w:val="36"/>
        </w:rPr>
        <w:t>1</w:t>
      </w:r>
      <w:r w:rsidRPr="00A07A3B">
        <w:rPr>
          <w:rFonts w:ascii="Times New Roman" w:hAnsi="Times New Roman" w:cs="Times New Roman"/>
          <w:b/>
          <w:sz w:val="28"/>
          <w:szCs w:val="36"/>
        </w:rPr>
        <w:t>.4. Modèle conceptuel</w:t>
      </w:r>
    </w:p>
    <w:p w:rsidR="00EF7A39" w:rsidRDefault="00EF7A39" w:rsidP="00EF7A39">
      <w:pPr>
        <w:spacing w:before="100" w:beforeAutospacing="1" w:after="100" w:afterAutospacing="1" w:line="360" w:lineRule="auto"/>
        <w:jc w:val="both"/>
        <w:rPr>
          <w:rFonts w:ascii="Times New Roman" w:hAnsi="Times New Roman" w:cs="Times New Roman"/>
          <w:bCs/>
          <w:sz w:val="24"/>
          <w:szCs w:val="32"/>
        </w:rPr>
      </w:pPr>
      <w:r w:rsidRPr="0003594A">
        <w:rPr>
          <w:rFonts w:ascii="Times New Roman" w:hAnsi="Times New Roman" w:cs="Times New Roman"/>
          <w:bCs/>
          <w:sz w:val="24"/>
          <w:szCs w:val="32"/>
        </w:rPr>
        <w:t xml:space="preserve">Sur la base du modèle conceptuel (Figure </w:t>
      </w:r>
      <w:r>
        <w:rPr>
          <w:rFonts w:ascii="Times New Roman" w:hAnsi="Times New Roman" w:cs="Times New Roman"/>
          <w:bCs/>
          <w:sz w:val="24"/>
          <w:szCs w:val="32"/>
        </w:rPr>
        <w:t>4</w:t>
      </w:r>
      <w:r w:rsidRPr="0003594A">
        <w:rPr>
          <w:rFonts w:ascii="Times New Roman" w:hAnsi="Times New Roman" w:cs="Times New Roman"/>
          <w:bCs/>
          <w:sz w:val="24"/>
          <w:szCs w:val="32"/>
        </w:rPr>
        <w:t xml:space="preserve">), nous avons choisi la méthode d'analyse statistique appropriée pour tester notre hypothèse. L'objectif de notre modèle était d'expliquer l'effet </w:t>
      </w:r>
      <w:r>
        <w:rPr>
          <w:rFonts w:ascii="Times New Roman" w:hAnsi="Times New Roman" w:cs="Times New Roman"/>
          <w:bCs/>
          <w:sz w:val="24"/>
          <w:szCs w:val="32"/>
        </w:rPr>
        <w:t xml:space="preserve">des nouvelles technologies </w:t>
      </w:r>
      <w:r w:rsidRPr="0003594A">
        <w:rPr>
          <w:rFonts w:ascii="Times New Roman" w:hAnsi="Times New Roman" w:cs="Times New Roman"/>
          <w:bCs/>
          <w:sz w:val="24"/>
          <w:szCs w:val="32"/>
        </w:rPr>
        <w:t xml:space="preserve">sur la qualité d’audit </w:t>
      </w:r>
      <w:r>
        <w:rPr>
          <w:rFonts w:ascii="Times New Roman" w:hAnsi="Times New Roman" w:cs="Times New Roman"/>
          <w:bCs/>
          <w:sz w:val="24"/>
          <w:szCs w:val="32"/>
        </w:rPr>
        <w:t xml:space="preserve">mesurée par les honoraires d’audit </w:t>
      </w:r>
      <w:r w:rsidRPr="0003594A">
        <w:rPr>
          <w:rFonts w:ascii="Times New Roman" w:hAnsi="Times New Roman" w:cs="Times New Roman"/>
          <w:bCs/>
          <w:sz w:val="24"/>
          <w:szCs w:val="32"/>
        </w:rPr>
        <w:t>en présence de certaines variables de contrôle.</w:t>
      </w:r>
    </w:p>
    <w:p w:rsidR="00EF7A39" w:rsidRDefault="00EF7A39" w:rsidP="00EF7A39">
      <w:pPr>
        <w:spacing w:before="100" w:beforeAutospacing="1" w:after="100" w:afterAutospacing="1" w:line="360" w:lineRule="auto"/>
        <w:jc w:val="both"/>
        <w:rPr>
          <w:rFonts w:ascii="Times New Roman" w:hAnsi="Times New Roman" w:cs="Times New Roman"/>
          <w:bCs/>
          <w:sz w:val="24"/>
          <w:szCs w:val="32"/>
        </w:rPr>
      </w:pPr>
    </w:p>
    <w:p w:rsidR="00EF7A39" w:rsidRDefault="00EF7A39" w:rsidP="00EF7A39">
      <w:pPr>
        <w:spacing w:before="100" w:beforeAutospacing="1" w:after="100" w:afterAutospacing="1" w:line="360" w:lineRule="auto"/>
        <w:jc w:val="both"/>
        <w:rPr>
          <w:rFonts w:ascii="Times New Roman" w:hAnsi="Times New Roman" w:cs="Times New Roman"/>
          <w:bCs/>
          <w:sz w:val="24"/>
          <w:szCs w:val="32"/>
        </w:rPr>
      </w:pPr>
    </w:p>
    <w:p w:rsidR="00EF7A39" w:rsidRDefault="00EF7A39" w:rsidP="00EF7A39">
      <w:pPr>
        <w:spacing w:before="100" w:beforeAutospacing="1" w:after="100" w:afterAutospacing="1" w:line="360" w:lineRule="auto"/>
        <w:jc w:val="both"/>
        <w:rPr>
          <w:rFonts w:ascii="Times New Roman" w:hAnsi="Times New Roman" w:cs="Times New Roman"/>
          <w:bCs/>
          <w:sz w:val="24"/>
          <w:szCs w:val="32"/>
        </w:rPr>
      </w:pPr>
    </w:p>
    <w:p w:rsidR="00EF7A39" w:rsidRDefault="00EF7A39" w:rsidP="00EF7A39">
      <w:pPr>
        <w:tabs>
          <w:tab w:val="left" w:pos="5823"/>
        </w:tabs>
        <w:spacing w:before="100" w:beforeAutospacing="1" w:after="100" w:afterAutospacing="1" w:line="360" w:lineRule="auto"/>
        <w:jc w:val="both"/>
        <w:rPr>
          <w:rFonts w:ascii="Times New Roman" w:hAnsi="Times New Roman" w:cs="Times New Roman"/>
          <w:bCs/>
          <w:sz w:val="24"/>
          <w:szCs w:val="32"/>
        </w:rPr>
      </w:pPr>
    </w:p>
    <w:p w:rsidR="00EF7A39" w:rsidRDefault="00EF7A39" w:rsidP="00EF7A39">
      <w:pPr>
        <w:tabs>
          <w:tab w:val="left" w:pos="5823"/>
        </w:tabs>
        <w:spacing w:before="100" w:beforeAutospacing="1" w:after="100" w:afterAutospacing="1" w:line="360" w:lineRule="auto"/>
        <w:jc w:val="both"/>
        <w:rPr>
          <w:rFonts w:ascii="Times New Roman" w:hAnsi="Times New Roman" w:cs="Times New Roman"/>
          <w:bCs/>
          <w:sz w:val="24"/>
          <w:szCs w:val="32"/>
        </w:rPr>
      </w:pPr>
    </w:p>
    <w:p w:rsidR="00EF7A39" w:rsidRDefault="00EF7A39" w:rsidP="00EF7A39">
      <w:pPr>
        <w:tabs>
          <w:tab w:val="left" w:pos="5823"/>
        </w:tabs>
        <w:spacing w:before="100" w:beforeAutospacing="1" w:after="100" w:afterAutospacing="1" w:line="360" w:lineRule="auto"/>
        <w:jc w:val="both"/>
        <w:rPr>
          <w:rFonts w:ascii="Times New Roman" w:hAnsi="Times New Roman" w:cs="Times New Roman"/>
          <w:bCs/>
          <w:sz w:val="24"/>
          <w:szCs w:val="32"/>
        </w:rPr>
      </w:pPr>
    </w:p>
    <w:p w:rsidR="00EF7A39" w:rsidRDefault="00EF7A39" w:rsidP="00EF7A39">
      <w:pPr>
        <w:tabs>
          <w:tab w:val="left" w:pos="5823"/>
        </w:tabs>
        <w:spacing w:before="100" w:beforeAutospacing="1" w:after="100" w:afterAutospacing="1" w:line="360" w:lineRule="auto"/>
        <w:jc w:val="both"/>
        <w:rPr>
          <w:rFonts w:ascii="Times New Roman" w:hAnsi="Times New Roman" w:cs="Times New Roman"/>
          <w:bCs/>
          <w:sz w:val="24"/>
          <w:szCs w:val="32"/>
        </w:rPr>
      </w:pPr>
    </w:p>
    <w:p w:rsidR="00EF7A39" w:rsidRDefault="00EF7A39" w:rsidP="00EF7A39">
      <w:pPr>
        <w:tabs>
          <w:tab w:val="left" w:pos="5823"/>
        </w:tabs>
        <w:spacing w:before="100" w:beforeAutospacing="1" w:after="100" w:afterAutospacing="1" w:line="360" w:lineRule="auto"/>
        <w:jc w:val="both"/>
        <w:rPr>
          <w:rFonts w:ascii="Times New Roman" w:hAnsi="Times New Roman" w:cs="Times New Roman"/>
          <w:bCs/>
          <w:sz w:val="24"/>
          <w:szCs w:val="32"/>
        </w:rPr>
      </w:pPr>
      <w:r>
        <w:rPr>
          <w:rFonts w:ascii="Times New Roman" w:hAnsi="Times New Roman" w:cs="Times New Roman"/>
          <w:bCs/>
          <w:noProof/>
          <w:sz w:val="24"/>
          <w:szCs w:val="32"/>
          <w:lang w:eastAsia="fr-FR"/>
        </w:rPr>
        <mc:AlternateContent>
          <mc:Choice Requires="wps">
            <w:drawing>
              <wp:anchor distT="0" distB="0" distL="114300" distR="114300" simplePos="0" relativeHeight="251661312" behindDoc="0" locked="0" layoutInCell="1" allowOverlap="1" wp14:anchorId="3A6834B9" wp14:editId="4ABB6EBB">
                <wp:simplePos x="0" y="0"/>
                <wp:positionH relativeFrom="margin">
                  <wp:align>right</wp:align>
                </wp:positionH>
                <wp:positionV relativeFrom="paragraph">
                  <wp:posOffset>349350</wp:posOffset>
                </wp:positionV>
                <wp:extent cx="2470484" cy="825032"/>
                <wp:effectExtent l="0" t="0" r="25400" b="13335"/>
                <wp:wrapNone/>
                <wp:docPr id="513355916" name="Rectangle 6"/>
                <wp:cNvGraphicFramePr/>
                <a:graphic xmlns:a="http://schemas.openxmlformats.org/drawingml/2006/main">
                  <a:graphicData uri="http://schemas.microsoft.com/office/word/2010/wordprocessingShape">
                    <wps:wsp>
                      <wps:cNvSpPr/>
                      <wps:spPr>
                        <a:xfrm>
                          <a:off x="0" y="0"/>
                          <a:ext cx="2470484" cy="82503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F7A39" w:rsidRPr="006F3A75" w:rsidRDefault="00EF7A39" w:rsidP="00EF7A39">
                            <w:pPr>
                              <w:spacing w:after="0" w:line="360" w:lineRule="auto"/>
                              <w:jc w:val="both"/>
                              <w:rPr>
                                <w:rFonts w:ascii="Times New Roman" w:eastAsia="Times New Roman" w:hAnsi="Times New Roman" w:cs="Times New Roman"/>
                                <w:sz w:val="24"/>
                                <w:szCs w:val="24"/>
                                <w:lang w:eastAsia="fr-FR"/>
                                <w14:ligatures w14:val="none"/>
                              </w:rPr>
                            </w:pPr>
                            <w:r w:rsidRPr="006F3A75">
                              <w:rPr>
                                <w:rFonts w:ascii="Times New Roman" w:eastAsia="Times New Roman" w:hAnsi="Times New Roman" w:cs="Times New Roman"/>
                                <w:sz w:val="24"/>
                                <w:szCs w:val="24"/>
                                <w:lang w:eastAsia="fr-FR"/>
                                <w14:ligatures w14:val="none"/>
                              </w:rPr>
                              <w:t>Les variables de contrôles : Taille des entreprises, Effet de levier ferme et la rentabilité de l’entreprise</w:t>
                            </w:r>
                          </w:p>
                          <w:p w:rsidR="00EF7A39" w:rsidRDefault="00EF7A39" w:rsidP="00EF7A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left:0;text-align:left;margin-left:143.35pt;margin-top:27.5pt;width:194.55pt;height:64.9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" fillcolor="white [3201]" strokecolor="black [3213]" strokeweight="2pt">
                <v:textbox>
                  <w:txbxContent>
                    <w:p w:rsidR="00EF7A39" w:rsidRPr="006F3A75" w:rsidRDefault="00EF7A39" w:rsidP="00EF7A39">
                      <w:pPr>
                        <w:spacing w:after="0" w:line="360" w:lineRule="auto"/>
                        <w:jc w:val="both"/>
                        <w:rPr>
                          <w:rFonts w:ascii="Times New Roman" w:eastAsia="Times New Roman" w:hAnsi="Times New Roman" w:cs="Times New Roman"/>
                          <w:sz w:val="24"/>
                          <w:szCs w:val="24"/>
                          <w:lang w:eastAsia="fr-FR"/>
                          <w14:ligatures w14:val="none"/>
                        </w:rPr>
                      </w:pPr>
                      <w:r w:rsidRPr="006F3A75">
                        <w:rPr>
                          <w:rFonts w:ascii="Times New Roman" w:eastAsia="Times New Roman" w:hAnsi="Times New Roman" w:cs="Times New Roman"/>
                          <w:sz w:val="24"/>
                          <w:szCs w:val="24"/>
                          <w:lang w:eastAsia="fr-FR"/>
                          <w14:ligatures w14:val="none"/>
                        </w:rPr>
                        <w:t>Les variables de contrôles : Taille des entreprises, Effet de levier ferme et la rentabilité de l’entreprise</w:t>
                      </w:r>
                    </w:p>
                    <w:p w:rsidR="00EF7A39" w:rsidRDefault="00EF7A39" w:rsidP="00EF7A39">
                      <w:pPr>
                        <w:jc w:val="center"/>
                      </w:pPr>
                    </w:p>
                  </w:txbxContent>
                </v:textbox>
                <w10:wrap anchorx="margin"/>
              </v:rect>
            </w:pict>
          </mc:Fallback>
        </mc:AlternateContent>
      </w:r>
    </w:p>
    <w:p w:rsidR="00EF7A39" w:rsidRDefault="00EF7A39" w:rsidP="00EF7A39">
      <w:pPr>
        <w:spacing w:before="100" w:beforeAutospacing="1" w:after="100" w:afterAutospacing="1" w:line="360" w:lineRule="auto"/>
        <w:jc w:val="both"/>
        <w:rPr>
          <w:rFonts w:ascii="Times New Roman" w:hAnsi="Times New Roman" w:cs="Times New Roman"/>
          <w:bCs/>
          <w:sz w:val="24"/>
          <w:szCs w:val="32"/>
        </w:rPr>
      </w:pPr>
    </w:p>
    <w:p w:rsidR="00EF7A39" w:rsidRDefault="00EF7A39" w:rsidP="00EF7A39">
      <w:pPr>
        <w:spacing w:before="100" w:beforeAutospacing="1" w:after="100" w:afterAutospacing="1" w:line="360" w:lineRule="auto"/>
        <w:jc w:val="both"/>
        <w:rPr>
          <w:rFonts w:ascii="Times New Roman" w:hAnsi="Times New Roman" w:cs="Times New Roman"/>
          <w:bCs/>
          <w:sz w:val="24"/>
          <w:szCs w:val="32"/>
        </w:rPr>
      </w:pPr>
      <w:r>
        <w:rPr>
          <w:rFonts w:ascii="Times New Roman" w:hAnsi="Times New Roman" w:cs="Times New Roman"/>
          <w:bCs/>
          <w:noProof/>
          <w:sz w:val="24"/>
          <w:szCs w:val="32"/>
          <w:lang w:eastAsia="fr-FR"/>
        </w:rPr>
        <mc:AlternateContent>
          <mc:Choice Requires="wps">
            <w:drawing>
              <wp:anchor distT="0" distB="0" distL="114300" distR="114300" simplePos="0" relativeHeight="251664384" behindDoc="0" locked="0" layoutInCell="1" allowOverlap="1" wp14:anchorId="01A52855" wp14:editId="3808F189">
                <wp:simplePos x="0" y="0"/>
                <wp:positionH relativeFrom="column">
                  <wp:posOffset>4498373</wp:posOffset>
                </wp:positionH>
                <wp:positionV relativeFrom="paragraph">
                  <wp:posOffset>302160</wp:posOffset>
                </wp:positionV>
                <wp:extent cx="8021" cy="770021"/>
                <wp:effectExtent l="76200" t="0" r="68580" b="49530"/>
                <wp:wrapNone/>
                <wp:docPr id="1822479549" name="Connecteur droit avec flèche 12"/>
                <wp:cNvGraphicFramePr/>
                <a:graphic xmlns:a="http://schemas.openxmlformats.org/drawingml/2006/main">
                  <a:graphicData uri="http://schemas.microsoft.com/office/word/2010/wordprocessingShape">
                    <wps:wsp>
                      <wps:cNvCnPr/>
                      <wps:spPr>
                        <a:xfrm flipH="1">
                          <a:off x="0" y="0"/>
                          <a:ext cx="8021" cy="7700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12" o:spid="_x0000_s1026" type="#_x0000_t32" style="position:absolute;margin-left:354.2pt;margin-top:23.8pt;width:.65pt;height:60.6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" strokecolor="#4579b8 [3044]">
                <v:stroke endarrow="block"/>
              </v:shape>
            </w:pict>
          </mc:Fallback>
        </mc:AlternateContent>
      </w:r>
    </w:p>
    <w:p w:rsidR="00EF7A39" w:rsidRDefault="00EF7A39" w:rsidP="00EF7A39">
      <w:pPr>
        <w:spacing w:before="100" w:beforeAutospacing="1" w:after="100" w:afterAutospacing="1" w:line="360" w:lineRule="auto"/>
        <w:jc w:val="both"/>
        <w:rPr>
          <w:rFonts w:ascii="Times New Roman" w:hAnsi="Times New Roman" w:cs="Times New Roman"/>
          <w:bCs/>
          <w:sz w:val="24"/>
          <w:szCs w:val="32"/>
        </w:rPr>
      </w:pPr>
    </w:p>
    <w:p w:rsidR="00EF7A39" w:rsidRDefault="00EF7A39" w:rsidP="00EF7A39">
      <w:pPr>
        <w:spacing w:before="100" w:beforeAutospacing="1" w:after="100" w:afterAutospacing="1" w:line="360" w:lineRule="auto"/>
        <w:jc w:val="both"/>
        <w:rPr>
          <w:rFonts w:ascii="Times New Roman" w:hAnsi="Times New Roman" w:cs="Times New Roman"/>
          <w:bCs/>
          <w:sz w:val="24"/>
          <w:szCs w:val="32"/>
        </w:rPr>
      </w:pPr>
      <w:r w:rsidRPr="00A2764E">
        <w:rPr>
          <w:rFonts w:ascii="Times New Roman" w:hAnsi="Times New Roman" w:cs="Times New Roman"/>
          <w:bCs/>
          <w:noProof/>
          <w:sz w:val="24"/>
          <w:szCs w:val="32"/>
          <w:lang w:eastAsia="fr-FR"/>
        </w:rPr>
        <mc:AlternateContent>
          <mc:Choice Requires="wps">
            <w:drawing>
              <wp:anchor distT="45720" distB="45720" distL="114300" distR="114300" simplePos="0" relativeHeight="251662336" behindDoc="0" locked="0" layoutInCell="1" allowOverlap="1" wp14:anchorId="616CF13E" wp14:editId="2B6FB1F7">
                <wp:simplePos x="0" y="0"/>
                <wp:positionH relativeFrom="margin">
                  <wp:posOffset>2460224</wp:posOffset>
                </wp:positionH>
                <wp:positionV relativeFrom="paragraph">
                  <wp:posOffset>369837</wp:posOffset>
                </wp:positionV>
                <wp:extent cx="841375" cy="328295"/>
                <wp:effectExtent l="0" t="0" r="0" b="0"/>
                <wp:wrapThrough wrapText="bothSides">
                  <wp:wrapPolygon edited="0">
                    <wp:start x="1467" y="0"/>
                    <wp:lineTo x="1467" y="20054"/>
                    <wp:lineTo x="20051" y="20054"/>
                    <wp:lineTo x="20051" y="0"/>
                    <wp:lineTo x="1467" y="0"/>
                  </wp:wrapPolygon>
                </wp:wrapThrough>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328295"/>
                        </a:xfrm>
                        <a:prstGeom prst="rect">
                          <a:avLst/>
                        </a:prstGeom>
                        <a:noFill/>
                        <a:ln w="9525">
                          <a:noFill/>
                          <a:miter lim="800000"/>
                          <a:headEnd/>
                          <a:tailEnd/>
                        </a:ln>
                      </wps:spPr>
                      <wps:txbx>
                        <w:txbxContent>
                          <w:p w:rsidR="00EF7A39" w:rsidRPr="00A2764E" w:rsidRDefault="00EF7A39" w:rsidP="00EF7A39">
                            <w:pPr>
                              <w:rPr>
                                <w:rFonts w:asciiTheme="majorBidi" w:hAnsiTheme="majorBidi" w:cstheme="majorBidi"/>
                                <w:sz w:val="24"/>
                                <w:szCs w:val="24"/>
                              </w:rPr>
                            </w:pPr>
                            <w:r>
                              <w:rPr>
                                <w:rFonts w:asciiTheme="majorBidi" w:hAnsiTheme="majorBidi" w:cstheme="majorBidi"/>
                                <w:sz w:val="24"/>
                                <w:szCs w:val="24"/>
                              </w:rPr>
                              <w:t xml:space="preserve"> (</w:t>
                            </w:r>
                            <w:r w:rsidRPr="00A2764E">
                              <w:rPr>
                                <w:rFonts w:asciiTheme="majorBidi" w:hAnsiTheme="majorBidi" w:cstheme="majorBidi"/>
                                <w:sz w:val="24"/>
                                <w:szCs w:val="24"/>
                              </w:rPr>
                              <w:t>H 1</w:t>
                            </w:r>
                            <w:r>
                              <w:rPr>
                                <w:rFonts w:asciiTheme="majorBidi" w:hAnsiTheme="majorBidi" w:cstheme="majorBidi"/>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7" type="#_x0000_t202" style="position:absolute;left:0;text-align:left;margin-left:193.7pt;margin-top:29.1pt;width:66.25pt;height:25.8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" filled="f" stroked="f">
                <v:textbox>
                  <w:txbxContent>
                    <w:p w:rsidR="00EF7A39" w:rsidRPr="00A2764E" w:rsidRDefault="00EF7A39" w:rsidP="00EF7A39">
                      <w:pPr>
                        <w:rPr>
                          <w:rFonts w:asciiTheme="majorBidi" w:hAnsiTheme="majorBidi" w:cstheme="majorBidi"/>
                          <w:sz w:val="24"/>
                          <w:szCs w:val="24"/>
                        </w:rPr>
                      </w:pPr>
                      <w:r>
                        <w:rPr>
                          <w:rFonts w:asciiTheme="majorBidi" w:hAnsiTheme="majorBidi" w:cstheme="majorBidi"/>
                          <w:sz w:val="24"/>
                          <w:szCs w:val="24"/>
                        </w:rPr>
                        <w:t xml:space="preserve"> (</w:t>
                      </w:r>
                      <w:r w:rsidRPr="00A2764E">
                        <w:rPr>
                          <w:rFonts w:asciiTheme="majorBidi" w:hAnsiTheme="majorBidi" w:cstheme="majorBidi"/>
                          <w:sz w:val="24"/>
                          <w:szCs w:val="24"/>
                        </w:rPr>
                        <w:t>H 1</w:t>
                      </w:r>
                      <w:r>
                        <w:rPr>
                          <w:rFonts w:asciiTheme="majorBidi" w:hAnsiTheme="majorBidi" w:cstheme="majorBidi"/>
                          <w:sz w:val="24"/>
                          <w:szCs w:val="24"/>
                        </w:rPr>
                        <w:t xml:space="preserve">) </w:t>
                      </w:r>
                    </w:p>
                  </w:txbxContent>
                </v:textbox>
                <w10:wrap type="through" anchorx="margin"/>
              </v:shape>
            </w:pict>
          </mc:Fallback>
        </mc:AlternateContent>
      </w:r>
      <w:r>
        <w:rPr>
          <w:rFonts w:ascii="Times New Roman" w:hAnsi="Times New Roman" w:cs="Times New Roman"/>
          <w:bCs/>
          <w:noProof/>
          <w:sz w:val="24"/>
          <w:szCs w:val="32"/>
          <w:lang w:eastAsia="fr-FR"/>
        </w:rPr>
        <mc:AlternateContent>
          <mc:Choice Requires="wps">
            <w:drawing>
              <wp:anchor distT="0" distB="0" distL="114300" distR="114300" simplePos="0" relativeHeight="251660288" behindDoc="0" locked="0" layoutInCell="1" allowOverlap="1" wp14:anchorId="770B0D6B" wp14:editId="7E0EC704">
                <wp:simplePos x="0" y="0"/>
                <wp:positionH relativeFrom="margin">
                  <wp:align>left</wp:align>
                </wp:positionH>
                <wp:positionV relativeFrom="paragraph">
                  <wp:posOffset>205673</wp:posOffset>
                </wp:positionV>
                <wp:extent cx="1948815" cy="785194"/>
                <wp:effectExtent l="0" t="0" r="13335" b="15240"/>
                <wp:wrapNone/>
                <wp:docPr id="23937982" name="Rectangle 5"/>
                <wp:cNvGraphicFramePr/>
                <a:graphic xmlns:a="http://schemas.openxmlformats.org/drawingml/2006/main">
                  <a:graphicData uri="http://schemas.microsoft.com/office/word/2010/wordprocessingShape">
                    <wps:wsp>
                      <wps:cNvSpPr/>
                      <wps:spPr>
                        <a:xfrm>
                          <a:off x="0" y="0"/>
                          <a:ext cx="1948815" cy="78519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F7A39" w:rsidRDefault="00EF7A39" w:rsidP="00EF7A39">
                            <w:pPr>
                              <w:spacing w:after="0" w:line="240" w:lineRule="auto"/>
                              <w:contextualSpacing/>
                              <w:jc w:val="center"/>
                              <w:rPr>
                                <w:rFonts w:ascii="Times New Roman" w:eastAsia="Times New Roman" w:hAnsi="Times New Roman" w:cs="Times New Roman"/>
                                <w:sz w:val="24"/>
                                <w:szCs w:val="24"/>
                                <w:lang w:eastAsia="fr-FR"/>
                                <w14:ligatures w14:val="none"/>
                              </w:rPr>
                            </w:pPr>
                          </w:p>
                          <w:p w:rsidR="00EF7A39" w:rsidRPr="006F3A75" w:rsidRDefault="00EF7A39" w:rsidP="00EF7A39">
                            <w:pPr>
                              <w:spacing w:after="0" w:line="240" w:lineRule="auto"/>
                              <w:contextualSpacing/>
                              <w:jc w:val="center"/>
                              <w:rPr>
                                <w:rFonts w:ascii="Times New Roman" w:eastAsia="Times New Roman" w:hAnsi="Times New Roman" w:cs="Times New Roman"/>
                                <w:sz w:val="24"/>
                                <w:szCs w:val="24"/>
                                <w:lang w:eastAsia="fr-FR"/>
                                <w14:ligatures w14:val="none"/>
                              </w:rPr>
                            </w:pPr>
                            <w:r w:rsidRPr="006F3A75">
                              <w:rPr>
                                <w:rFonts w:ascii="Times New Roman" w:eastAsia="Times New Roman" w:hAnsi="Times New Roman" w:cs="Times New Roman"/>
                                <w:sz w:val="24"/>
                                <w:szCs w:val="24"/>
                                <w:lang w:eastAsia="fr-FR"/>
                                <w14:ligatures w14:val="none"/>
                              </w:rPr>
                              <w:t xml:space="preserve">La technologie </w:t>
                            </w:r>
                            <w:proofErr w:type="spellStart"/>
                            <w:r w:rsidRPr="006F3A75">
                              <w:rPr>
                                <w:rFonts w:ascii="Times New Roman" w:eastAsia="Times New Roman" w:hAnsi="Times New Roman" w:cs="Times New Roman"/>
                                <w:sz w:val="24"/>
                                <w:szCs w:val="24"/>
                                <w:lang w:eastAsia="fr-FR"/>
                                <w14:ligatures w14:val="none"/>
                              </w:rPr>
                              <w:t>Blockchain</w:t>
                            </w:r>
                            <w:proofErr w:type="spellEnd"/>
                          </w:p>
                          <w:p w:rsidR="00EF7A39" w:rsidRDefault="00EF7A39" w:rsidP="00EF7A3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8" style="position:absolute;left:0;text-align:left;margin-left:0;margin-top:16.2pt;width:153.45pt;height:61.8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" fillcolor="white [3201]" strokecolor="black [3213]" strokeweight="2pt">
                <v:textbox>
                  <w:txbxContent>
                    <w:p w:rsidR="00EF7A39" w:rsidRDefault="00EF7A39" w:rsidP="00EF7A39">
                      <w:pPr>
                        <w:spacing w:after="0" w:line="240" w:lineRule="auto"/>
                        <w:contextualSpacing/>
                        <w:jc w:val="center"/>
                        <w:rPr>
                          <w:rFonts w:ascii="Times New Roman" w:eastAsia="Times New Roman" w:hAnsi="Times New Roman" w:cs="Times New Roman"/>
                          <w:sz w:val="24"/>
                          <w:szCs w:val="24"/>
                          <w:lang w:eastAsia="fr-FR"/>
                          <w14:ligatures w14:val="none"/>
                        </w:rPr>
                      </w:pPr>
                    </w:p>
                    <w:p w:rsidR="00EF7A39" w:rsidRPr="006F3A75" w:rsidRDefault="00EF7A39" w:rsidP="00EF7A39">
                      <w:pPr>
                        <w:spacing w:after="0" w:line="240" w:lineRule="auto"/>
                        <w:contextualSpacing/>
                        <w:jc w:val="center"/>
                        <w:rPr>
                          <w:rFonts w:ascii="Times New Roman" w:eastAsia="Times New Roman" w:hAnsi="Times New Roman" w:cs="Times New Roman"/>
                          <w:sz w:val="24"/>
                          <w:szCs w:val="24"/>
                          <w:lang w:eastAsia="fr-FR"/>
                          <w14:ligatures w14:val="none"/>
                        </w:rPr>
                      </w:pPr>
                      <w:r w:rsidRPr="006F3A75">
                        <w:rPr>
                          <w:rFonts w:ascii="Times New Roman" w:eastAsia="Times New Roman" w:hAnsi="Times New Roman" w:cs="Times New Roman"/>
                          <w:sz w:val="24"/>
                          <w:szCs w:val="24"/>
                          <w:lang w:eastAsia="fr-FR"/>
                          <w14:ligatures w14:val="none"/>
                        </w:rPr>
                        <w:t xml:space="preserve">La technologie </w:t>
                      </w:r>
                      <w:proofErr w:type="spellStart"/>
                      <w:r w:rsidRPr="006F3A75">
                        <w:rPr>
                          <w:rFonts w:ascii="Times New Roman" w:eastAsia="Times New Roman" w:hAnsi="Times New Roman" w:cs="Times New Roman"/>
                          <w:sz w:val="24"/>
                          <w:szCs w:val="24"/>
                          <w:lang w:eastAsia="fr-FR"/>
                          <w14:ligatures w14:val="none"/>
                        </w:rPr>
                        <w:t>Blockchain</w:t>
                      </w:r>
                      <w:proofErr w:type="spellEnd"/>
                    </w:p>
                    <w:p w:rsidR="00EF7A39" w:rsidRDefault="00EF7A39" w:rsidP="00EF7A39"/>
                  </w:txbxContent>
                </v:textbox>
                <w10:wrap anchorx="margin"/>
              </v:rect>
            </w:pict>
          </mc:Fallback>
        </mc:AlternateContent>
      </w:r>
      <w:r>
        <w:rPr>
          <w:rFonts w:ascii="Times New Roman" w:hAnsi="Times New Roman" w:cs="Times New Roman"/>
          <w:bCs/>
          <w:noProof/>
          <w:sz w:val="24"/>
          <w:szCs w:val="32"/>
          <w:lang w:eastAsia="fr-FR"/>
        </w:rPr>
        <mc:AlternateContent>
          <mc:Choice Requires="wps">
            <w:drawing>
              <wp:anchor distT="0" distB="0" distL="114300" distR="114300" simplePos="0" relativeHeight="251659264" behindDoc="0" locked="0" layoutInCell="1" allowOverlap="1" wp14:anchorId="17F5DC1E" wp14:editId="4E0A2185">
                <wp:simplePos x="0" y="0"/>
                <wp:positionH relativeFrom="margin">
                  <wp:align>right</wp:align>
                </wp:positionH>
                <wp:positionV relativeFrom="paragraph">
                  <wp:posOffset>206843</wp:posOffset>
                </wp:positionV>
                <wp:extent cx="2109537" cy="786063"/>
                <wp:effectExtent l="0" t="0" r="24130" b="14605"/>
                <wp:wrapNone/>
                <wp:docPr id="943699914" name="Rectangle 4"/>
                <wp:cNvGraphicFramePr/>
                <a:graphic xmlns:a="http://schemas.openxmlformats.org/drawingml/2006/main">
                  <a:graphicData uri="http://schemas.microsoft.com/office/word/2010/wordprocessingShape">
                    <wps:wsp>
                      <wps:cNvSpPr/>
                      <wps:spPr>
                        <a:xfrm>
                          <a:off x="0" y="0"/>
                          <a:ext cx="2109537" cy="78606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F7A39" w:rsidRDefault="00EF7A39" w:rsidP="00EF7A39">
                            <w:pPr>
                              <w:spacing w:after="0" w:line="240" w:lineRule="auto"/>
                              <w:contextualSpacing/>
                              <w:jc w:val="center"/>
                              <w:rPr>
                                <w:rFonts w:ascii="Times New Roman" w:eastAsia="Times New Roman" w:hAnsi="Times New Roman" w:cs="Times New Roman"/>
                                <w:sz w:val="24"/>
                                <w:szCs w:val="24"/>
                                <w:lang w:eastAsia="fr-FR"/>
                                <w14:ligatures w14:val="none"/>
                              </w:rPr>
                            </w:pPr>
                          </w:p>
                          <w:p w:rsidR="00EF7A39" w:rsidRPr="00793CF7" w:rsidRDefault="00EF7A39" w:rsidP="00EF7A39">
                            <w:pPr>
                              <w:spacing w:after="0" w:line="240" w:lineRule="auto"/>
                              <w:contextualSpacing/>
                              <w:jc w:val="center"/>
                              <w:rPr>
                                <w:rFonts w:ascii="Times New Roman" w:eastAsia="Times New Roman" w:hAnsi="Times New Roman" w:cs="Times New Roman"/>
                                <w:sz w:val="24"/>
                                <w:szCs w:val="24"/>
                                <w:lang w:eastAsia="fr-FR"/>
                                <w14:ligatures w14:val="none"/>
                              </w:rPr>
                            </w:pPr>
                            <w:r w:rsidRPr="00793CF7">
                              <w:rPr>
                                <w:rFonts w:ascii="Times New Roman" w:eastAsia="Times New Roman" w:hAnsi="Times New Roman" w:cs="Times New Roman"/>
                                <w:sz w:val="24"/>
                                <w:szCs w:val="24"/>
                                <w:lang w:eastAsia="fr-FR"/>
                                <w14:ligatures w14:val="none"/>
                              </w:rPr>
                              <w:t>La qualité d'audit</w:t>
                            </w:r>
                          </w:p>
                          <w:p w:rsidR="00EF7A39" w:rsidRDefault="00EF7A39" w:rsidP="00EF7A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9" style="position:absolute;left:0;text-align:left;margin-left:114.9pt;margin-top:16.3pt;width:166.1pt;height:61.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" fillcolor="white [3201]" strokecolor="black [3213]" strokeweight="2pt">
                <v:textbox>
                  <w:txbxContent>
                    <w:p w:rsidR="00EF7A39" w:rsidRDefault="00EF7A39" w:rsidP="00EF7A39">
                      <w:pPr>
                        <w:spacing w:after="0" w:line="240" w:lineRule="auto"/>
                        <w:contextualSpacing/>
                        <w:jc w:val="center"/>
                        <w:rPr>
                          <w:rFonts w:ascii="Times New Roman" w:eastAsia="Times New Roman" w:hAnsi="Times New Roman" w:cs="Times New Roman"/>
                          <w:sz w:val="24"/>
                          <w:szCs w:val="24"/>
                          <w:lang w:eastAsia="fr-FR"/>
                          <w14:ligatures w14:val="none"/>
                        </w:rPr>
                      </w:pPr>
                    </w:p>
                    <w:p w:rsidR="00EF7A39" w:rsidRPr="00793CF7" w:rsidRDefault="00EF7A39" w:rsidP="00EF7A39">
                      <w:pPr>
                        <w:spacing w:after="0" w:line="240" w:lineRule="auto"/>
                        <w:contextualSpacing/>
                        <w:jc w:val="center"/>
                        <w:rPr>
                          <w:rFonts w:ascii="Times New Roman" w:eastAsia="Times New Roman" w:hAnsi="Times New Roman" w:cs="Times New Roman"/>
                          <w:sz w:val="24"/>
                          <w:szCs w:val="24"/>
                          <w:lang w:eastAsia="fr-FR"/>
                          <w14:ligatures w14:val="none"/>
                        </w:rPr>
                      </w:pPr>
                      <w:r w:rsidRPr="00793CF7">
                        <w:rPr>
                          <w:rFonts w:ascii="Times New Roman" w:eastAsia="Times New Roman" w:hAnsi="Times New Roman" w:cs="Times New Roman"/>
                          <w:sz w:val="24"/>
                          <w:szCs w:val="24"/>
                          <w:lang w:eastAsia="fr-FR"/>
                          <w14:ligatures w14:val="none"/>
                        </w:rPr>
                        <w:t>La qualité d'audit</w:t>
                      </w:r>
                    </w:p>
                    <w:p w:rsidR="00EF7A39" w:rsidRDefault="00EF7A39" w:rsidP="00EF7A39">
                      <w:pPr>
                        <w:jc w:val="center"/>
                      </w:pPr>
                    </w:p>
                  </w:txbxContent>
                </v:textbox>
                <w10:wrap anchorx="margin"/>
              </v:rect>
            </w:pict>
          </mc:Fallback>
        </mc:AlternateContent>
      </w:r>
    </w:p>
    <w:p w:rsidR="00EF7A39" w:rsidRDefault="00EF7A39" w:rsidP="00EF7A39">
      <w:pPr>
        <w:spacing w:before="100" w:beforeAutospacing="1" w:after="100" w:afterAutospacing="1" w:line="360" w:lineRule="auto"/>
        <w:jc w:val="both"/>
        <w:rPr>
          <w:rFonts w:ascii="Times New Roman" w:hAnsi="Times New Roman" w:cs="Times New Roman"/>
          <w:bCs/>
          <w:sz w:val="24"/>
          <w:szCs w:val="32"/>
        </w:rPr>
      </w:pPr>
      <w:r>
        <w:rPr>
          <w:rFonts w:ascii="Times New Roman" w:hAnsi="Times New Roman" w:cs="Times New Roman"/>
          <w:bCs/>
          <w:noProof/>
          <w:sz w:val="24"/>
          <w:szCs w:val="32"/>
          <w:lang w:eastAsia="fr-FR"/>
        </w:rPr>
        <mc:AlternateContent>
          <mc:Choice Requires="wps">
            <w:drawing>
              <wp:anchor distT="0" distB="0" distL="114300" distR="114300" simplePos="0" relativeHeight="251663360" behindDoc="0" locked="0" layoutInCell="1" allowOverlap="1" wp14:anchorId="3560A5A8" wp14:editId="57BFFC11">
                <wp:simplePos x="0" y="0"/>
                <wp:positionH relativeFrom="column">
                  <wp:posOffset>1963721</wp:posOffset>
                </wp:positionH>
                <wp:positionV relativeFrom="paragraph">
                  <wp:posOffset>175227</wp:posOffset>
                </wp:positionV>
                <wp:extent cx="1660358" cy="32084"/>
                <wp:effectExtent l="0" t="76200" r="16510" b="63500"/>
                <wp:wrapNone/>
                <wp:docPr id="1575308936" name="Connecteur droit avec flèche 11"/>
                <wp:cNvGraphicFramePr/>
                <a:graphic xmlns:a="http://schemas.openxmlformats.org/drawingml/2006/main">
                  <a:graphicData uri="http://schemas.microsoft.com/office/word/2010/wordprocessingShape">
                    <wps:wsp>
                      <wps:cNvCnPr/>
                      <wps:spPr>
                        <a:xfrm flipV="1">
                          <a:off x="0" y="0"/>
                          <a:ext cx="1660358" cy="320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11" o:spid="_x0000_s1026" type="#_x0000_t32" style="position:absolute;margin-left:154.6pt;margin-top:13.8pt;width:130.75pt;height:2.5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" strokecolor="#4579b8 [3044]">
                <v:stroke endarrow="block"/>
              </v:shape>
            </w:pict>
          </mc:Fallback>
        </mc:AlternateContent>
      </w:r>
    </w:p>
    <w:p w:rsidR="00EF7A39" w:rsidRDefault="00EF7A39" w:rsidP="00EF7A39">
      <w:pPr>
        <w:rPr>
          <w:rFonts w:ascii="Times New Roman" w:hAnsi="Times New Roman" w:cs="Times New Roman"/>
          <w:bCs/>
          <w:sz w:val="24"/>
          <w:szCs w:val="32"/>
        </w:rPr>
      </w:pPr>
    </w:p>
    <w:p w:rsidR="00EF7A39" w:rsidRDefault="00EF7A39" w:rsidP="00EF7A39">
      <w:pPr>
        <w:rPr>
          <w:rFonts w:asciiTheme="majorBidi" w:hAnsiTheme="majorBidi" w:cstheme="majorBidi"/>
          <w:b/>
          <w:bCs/>
          <w:sz w:val="24"/>
          <w:szCs w:val="24"/>
        </w:rPr>
      </w:pPr>
    </w:p>
    <w:p w:rsidR="00EF7A39" w:rsidRPr="009F12A6" w:rsidRDefault="00EF7A39" w:rsidP="00EF7A39">
      <w:pPr>
        <w:jc w:val="center"/>
        <w:rPr>
          <w:rFonts w:asciiTheme="majorBidi" w:hAnsiTheme="majorBidi" w:cstheme="majorBidi"/>
          <w:sz w:val="24"/>
          <w:szCs w:val="24"/>
        </w:rPr>
      </w:pPr>
      <w:r w:rsidRPr="0003594A">
        <w:rPr>
          <w:rFonts w:asciiTheme="majorBidi" w:hAnsiTheme="majorBidi" w:cstheme="majorBidi"/>
          <w:b/>
          <w:bCs/>
          <w:sz w:val="24"/>
          <w:szCs w:val="24"/>
        </w:rPr>
        <w:t xml:space="preserve">Figure </w:t>
      </w:r>
      <w:r>
        <w:rPr>
          <w:rFonts w:asciiTheme="majorBidi" w:hAnsiTheme="majorBidi" w:cstheme="majorBidi"/>
          <w:b/>
          <w:bCs/>
          <w:sz w:val="24"/>
          <w:szCs w:val="24"/>
        </w:rPr>
        <w:t>4 </w:t>
      </w:r>
      <w:r w:rsidRPr="009F12A6">
        <w:rPr>
          <w:rFonts w:asciiTheme="majorBidi" w:hAnsiTheme="majorBidi" w:cstheme="majorBidi"/>
          <w:sz w:val="24"/>
          <w:szCs w:val="24"/>
        </w:rPr>
        <w:t>: Modèle conceptuel de recherche</w:t>
      </w:r>
      <w:r w:rsidRPr="0003594A">
        <w:rPr>
          <w:rFonts w:asciiTheme="majorBidi" w:hAnsiTheme="majorBidi" w:cstheme="majorBidi"/>
          <w:b/>
          <w:bCs/>
          <w:sz w:val="24"/>
          <w:szCs w:val="24"/>
        </w:rPr>
        <w:t xml:space="preserve"> </w:t>
      </w:r>
    </w:p>
    <w:p w:rsidR="00EF7A39" w:rsidRPr="002236DD" w:rsidRDefault="00EF7A39" w:rsidP="00EF7A39">
      <w:pPr>
        <w:spacing w:before="100" w:beforeAutospacing="1" w:after="100" w:afterAutospacing="1" w:line="360" w:lineRule="auto"/>
        <w:jc w:val="both"/>
        <w:rPr>
          <w:rFonts w:ascii="Times New Roman" w:hAnsi="Times New Roman" w:cs="Times New Roman"/>
          <w:b/>
          <w:sz w:val="32"/>
          <w:szCs w:val="36"/>
        </w:rPr>
      </w:pPr>
      <w:r>
        <w:rPr>
          <w:rFonts w:ascii="Times New Roman" w:hAnsi="Times New Roman" w:cs="Times New Roman"/>
          <w:b/>
          <w:sz w:val="32"/>
          <w:szCs w:val="36"/>
        </w:rPr>
        <w:t>3</w:t>
      </w:r>
      <w:r w:rsidRPr="0095308E">
        <w:rPr>
          <w:rFonts w:ascii="Times New Roman" w:hAnsi="Times New Roman" w:cs="Times New Roman"/>
          <w:b/>
          <w:sz w:val="32"/>
          <w:szCs w:val="36"/>
        </w:rPr>
        <w:t xml:space="preserve">. </w:t>
      </w:r>
      <w:r>
        <w:rPr>
          <w:rFonts w:ascii="Times New Roman" w:hAnsi="Times New Roman" w:cs="Times New Roman"/>
          <w:b/>
          <w:sz w:val="32"/>
          <w:szCs w:val="36"/>
        </w:rPr>
        <w:t>Résultats et discussions</w:t>
      </w:r>
      <w:r w:rsidRPr="0095308E">
        <w:rPr>
          <w:rFonts w:ascii="Times New Roman" w:hAnsi="Times New Roman" w:cs="Times New Roman"/>
          <w:b/>
          <w:sz w:val="32"/>
          <w:szCs w:val="36"/>
        </w:rPr>
        <w:t xml:space="preserve"> </w:t>
      </w:r>
    </w:p>
    <w:p w:rsidR="00EF7A39" w:rsidRDefault="00EF7A39" w:rsidP="00EF7A39">
      <w:pPr>
        <w:spacing w:before="100" w:beforeAutospacing="1" w:after="100" w:afterAutospacing="1" w:line="360" w:lineRule="auto"/>
        <w:jc w:val="both"/>
        <w:rPr>
          <w:rFonts w:ascii="Times New Roman" w:hAnsi="Times New Roman" w:cs="Times New Roman"/>
          <w:sz w:val="24"/>
          <w:szCs w:val="36"/>
        </w:rPr>
      </w:pPr>
      <w:r>
        <w:rPr>
          <w:rFonts w:ascii="Times New Roman" w:hAnsi="Times New Roman" w:cs="Times New Roman"/>
          <w:sz w:val="24"/>
          <w:szCs w:val="36"/>
        </w:rPr>
        <w:t xml:space="preserve">Dans cette section, nous commençons par l’étude des statistiques descriptives des variables utilisées afin de mettre en évidence la relation entre la nouvelle technologie </w:t>
      </w:r>
      <w:proofErr w:type="spellStart"/>
      <w:r>
        <w:rPr>
          <w:rFonts w:ascii="Times New Roman" w:hAnsi="Times New Roman" w:cs="Times New Roman"/>
          <w:sz w:val="24"/>
          <w:szCs w:val="36"/>
        </w:rPr>
        <w:t>Blockchain</w:t>
      </w:r>
      <w:proofErr w:type="spellEnd"/>
      <w:r>
        <w:rPr>
          <w:rFonts w:ascii="Times New Roman" w:hAnsi="Times New Roman" w:cs="Times New Roman"/>
          <w:sz w:val="24"/>
          <w:szCs w:val="36"/>
        </w:rPr>
        <w:t xml:space="preserve"> et la qualité d’audit. Nous présentons ensuite les conditions d’application de la régression linéaire multiple, la matrice de corrélation et le test de VIF dans le but de détecter l’existence des liens éventuels entre les variables explicatives de cette étude. Enfin, les résultats de l’estimation du modèle considéré sont détaillés dans la dernière section.</w:t>
      </w:r>
    </w:p>
    <w:p w:rsidR="00EF7A39" w:rsidRDefault="00EF7A39" w:rsidP="00EF7A39">
      <w:pPr>
        <w:spacing w:before="100" w:beforeAutospacing="1" w:after="100" w:afterAutospacing="1" w:line="360" w:lineRule="auto"/>
        <w:jc w:val="both"/>
        <w:rPr>
          <w:rFonts w:ascii="Times New Roman" w:hAnsi="Times New Roman" w:cs="Times New Roman"/>
          <w:b/>
          <w:sz w:val="28"/>
          <w:szCs w:val="36"/>
        </w:rPr>
      </w:pPr>
      <w:r w:rsidRPr="00D85DB1">
        <w:rPr>
          <w:rFonts w:ascii="Times New Roman" w:hAnsi="Times New Roman" w:cs="Times New Roman"/>
          <w:b/>
          <w:sz w:val="28"/>
          <w:szCs w:val="36"/>
        </w:rPr>
        <w:t>2.1. L’analyse descriptive de l’échantillon</w:t>
      </w:r>
    </w:p>
    <w:p w:rsidR="00EF7A39" w:rsidRPr="0023103A" w:rsidRDefault="00EF7A39" w:rsidP="00EF7A39">
      <w:pPr>
        <w:spacing w:before="100" w:beforeAutospacing="1" w:after="100" w:afterAutospacing="1" w:line="360" w:lineRule="auto"/>
        <w:jc w:val="both"/>
        <w:rPr>
          <w:rFonts w:ascii="Times New Roman" w:hAnsi="Times New Roman" w:cs="Times New Roman"/>
          <w:b/>
          <w:sz w:val="28"/>
          <w:szCs w:val="36"/>
        </w:rPr>
      </w:pPr>
      <w:r>
        <w:rPr>
          <w:rFonts w:ascii="Times New Roman" w:hAnsi="Times New Roman" w:cs="Times New Roman"/>
          <w:sz w:val="24"/>
          <w:szCs w:val="36"/>
        </w:rPr>
        <w:t>L’analyse descriptive est une étape qui permet de décrire les caractéristiques de notre échantillon. Le tableau (n°5) ci-dessous, présente les statistiques descriptives (nombre d’observation, moyenne, écart type, minimum et maximum) des variables retenues dans notre analyse.</w:t>
      </w:r>
      <w:r w:rsidRPr="00D85DB1">
        <w:rPr>
          <w:rFonts w:ascii="Times New Roman" w:hAnsi="Times New Roman" w:cs="Times New Roman"/>
          <w:b/>
          <w:sz w:val="28"/>
          <w:szCs w:val="36"/>
        </w:rPr>
        <w:t xml:space="preserve">  </w:t>
      </w:r>
      <w:bookmarkStart w:id="15" w:name="_Hlk138250374"/>
    </w:p>
    <w:tbl>
      <w:tblPr>
        <w:tblStyle w:val="Grilledutableau"/>
        <w:tblW w:w="99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397" w:type="dxa"/>
          <w:right w:w="397" w:type="dxa"/>
        </w:tblCellMar>
        <w:tblLook w:val="04A0" w:firstRow="1" w:lastRow="0" w:firstColumn="1" w:lastColumn="0" w:noHBand="0" w:noVBand="1"/>
      </w:tblPr>
      <w:tblGrid>
        <w:gridCol w:w="9997"/>
      </w:tblGrid>
      <w:tr w:rsidR="00EF7A39" w:rsidRPr="007D559D" w:rsidTr="00EF7A39">
        <w:trPr>
          <w:trHeight w:val="3221"/>
          <w:jc w:val="center"/>
        </w:trPr>
        <w:tc>
          <w:tcPr>
            <w:tcW w:w="9997" w:type="dxa"/>
          </w:tcPr>
          <w:bookmarkEnd w:id="15"/>
          <w:p w:rsidR="00EF7A39" w:rsidRPr="007D559D" w:rsidRDefault="00EF7A39" w:rsidP="00EF7A39">
            <w:pPr>
              <w:spacing w:before="100" w:beforeAutospacing="1" w:after="100" w:afterAutospacing="1" w:line="360" w:lineRule="auto"/>
              <w:jc w:val="center"/>
              <w:rPr>
                <w:rFonts w:asciiTheme="majorBidi" w:hAnsiTheme="majorBidi" w:cstheme="majorBidi"/>
                <w:sz w:val="24"/>
                <w:szCs w:val="24"/>
              </w:rPr>
            </w:pPr>
            <w:r w:rsidRPr="007D559D">
              <w:rPr>
                <w:rFonts w:asciiTheme="majorBidi" w:hAnsiTheme="majorBidi" w:cstheme="majorBidi"/>
                <w:b/>
                <w:sz w:val="24"/>
                <w:szCs w:val="24"/>
              </w:rPr>
              <w:lastRenderedPageBreak/>
              <w:t xml:space="preserve">Tableau </w:t>
            </w:r>
            <w:r>
              <w:rPr>
                <w:rFonts w:asciiTheme="majorBidi" w:hAnsiTheme="majorBidi" w:cstheme="majorBidi"/>
                <w:b/>
                <w:sz w:val="24"/>
                <w:szCs w:val="24"/>
              </w:rPr>
              <w:t>5</w:t>
            </w:r>
            <w:r w:rsidRPr="007D559D">
              <w:rPr>
                <w:rFonts w:asciiTheme="majorBidi" w:hAnsiTheme="majorBidi" w:cstheme="majorBidi"/>
                <w:b/>
                <w:sz w:val="24"/>
                <w:szCs w:val="24"/>
              </w:rPr>
              <w:t xml:space="preserve"> : </w:t>
            </w:r>
            <w:r w:rsidRPr="009F12A6">
              <w:rPr>
                <w:rFonts w:asciiTheme="majorBidi" w:hAnsiTheme="majorBidi" w:cstheme="majorBidi"/>
                <w:bCs/>
                <w:sz w:val="24"/>
                <w:szCs w:val="24"/>
              </w:rPr>
              <w:t>Statistiques descriptives de l’échantillon</w:t>
            </w:r>
          </w:p>
          <w:tbl>
            <w:tblPr>
              <w:tblStyle w:val="Trameclaire-Accent1"/>
              <w:tblW w:w="9449" w:type="dxa"/>
              <w:tblInd w:w="9" w:type="dxa"/>
              <w:tblLayout w:type="fixed"/>
              <w:tblLook w:val="0660" w:firstRow="1" w:lastRow="1" w:firstColumn="0" w:lastColumn="0" w:noHBand="1" w:noVBand="1"/>
            </w:tblPr>
            <w:tblGrid>
              <w:gridCol w:w="2146"/>
              <w:gridCol w:w="1346"/>
              <w:gridCol w:w="1344"/>
              <w:gridCol w:w="2236"/>
              <w:gridCol w:w="1030"/>
              <w:gridCol w:w="1347"/>
            </w:tblGrid>
            <w:tr w:rsidR="00EF7A39" w:rsidRPr="007D559D" w:rsidTr="00EF7A39">
              <w:trPr>
                <w:cnfStyle w:val="100000000000" w:firstRow="1" w:lastRow="0" w:firstColumn="0" w:lastColumn="0" w:oddVBand="0" w:evenVBand="0" w:oddHBand="0" w:evenHBand="0" w:firstRowFirstColumn="0" w:firstRowLastColumn="0" w:lastRowFirstColumn="0" w:lastRowLastColumn="0"/>
                <w:trHeight w:val="218"/>
              </w:trPr>
              <w:tc>
                <w:tcPr>
                  <w:tcW w:w="1136" w:type="pct"/>
                  <w:tcBorders>
                    <w:top w:val="single" w:sz="4" w:space="0" w:color="auto"/>
                    <w:bottom w:val="single" w:sz="4" w:space="0" w:color="auto"/>
                  </w:tcBorders>
                  <w:noWrap/>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 xml:space="preserve">Variables </w:t>
                  </w:r>
                </w:p>
              </w:tc>
              <w:tc>
                <w:tcPr>
                  <w:tcW w:w="712" w:type="pct"/>
                  <w:tcBorders>
                    <w:top w:val="single" w:sz="4" w:space="0" w:color="auto"/>
                    <w:bottom w:val="single" w:sz="4" w:space="0" w:color="auto"/>
                  </w:tcBorders>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N</w:t>
                  </w:r>
                </w:p>
              </w:tc>
              <w:tc>
                <w:tcPr>
                  <w:tcW w:w="711" w:type="pct"/>
                  <w:tcBorders>
                    <w:top w:val="single" w:sz="4" w:space="0" w:color="auto"/>
                    <w:bottom w:val="single" w:sz="4" w:space="0" w:color="auto"/>
                  </w:tcBorders>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Moyenne</w:t>
                  </w:r>
                </w:p>
              </w:tc>
              <w:tc>
                <w:tcPr>
                  <w:tcW w:w="1183" w:type="pct"/>
                  <w:tcBorders>
                    <w:top w:val="single" w:sz="4" w:space="0" w:color="auto"/>
                    <w:bottom w:val="single" w:sz="4" w:space="0" w:color="auto"/>
                  </w:tcBorders>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 xml:space="preserve"> Ecart type</w:t>
                  </w:r>
                </w:p>
              </w:tc>
              <w:tc>
                <w:tcPr>
                  <w:tcW w:w="545" w:type="pct"/>
                  <w:tcBorders>
                    <w:top w:val="single" w:sz="4" w:space="0" w:color="auto"/>
                    <w:bottom w:val="single" w:sz="4" w:space="0" w:color="auto"/>
                  </w:tcBorders>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Minimum</w:t>
                  </w:r>
                </w:p>
              </w:tc>
              <w:tc>
                <w:tcPr>
                  <w:tcW w:w="713" w:type="pct"/>
                  <w:tcBorders>
                    <w:top w:val="single" w:sz="4" w:space="0" w:color="auto"/>
                    <w:bottom w:val="single" w:sz="4" w:space="0" w:color="auto"/>
                  </w:tcBorders>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 xml:space="preserve"> Maximum </w:t>
                  </w:r>
                </w:p>
              </w:tc>
            </w:tr>
            <w:tr w:rsidR="00EF7A39" w:rsidRPr="007D559D" w:rsidTr="00EF7A39">
              <w:trPr>
                <w:trHeight w:val="218"/>
              </w:trPr>
              <w:tc>
                <w:tcPr>
                  <w:tcW w:w="5000" w:type="pct"/>
                  <w:gridSpan w:val="6"/>
                  <w:tcBorders>
                    <w:top w:val="single" w:sz="4" w:space="0" w:color="auto"/>
                    <w:bottom w:val="single" w:sz="4" w:space="0" w:color="auto"/>
                  </w:tcBorders>
                  <w:noWrap/>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Panel A :    Statistiques descriptives pour les variables métriques</w:t>
                  </w:r>
                </w:p>
              </w:tc>
            </w:tr>
            <w:tr w:rsidR="00EF7A39" w:rsidRPr="007D559D" w:rsidTr="00EF7A39">
              <w:trPr>
                <w:trHeight w:val="225"/>
              </w:trPr>
              <w:tc>
                <w:tcPr>
                  <w:tcW w:w="1136" w:type="pct"/>
                  <w:tcBorders>
                    <w:top w:val="single" w:sz="4" w:space="0" w:color="auto"/>
                  </w:tcBorders>
                  <w:noWrap/>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AUDIT_QU</w:t>
                  </w:r>
                </w:p>
              </w:tc>
              <w:tc>
                <w:tcPr>
                  <w:tcW w:w="712" w:type="pct"/>
                  <w:tcBorders>
                    <w:top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120</w:t>
                  </w:r>
                </w:p>
              </w:tc>
              <w:tc>
                <w:tcPr>
                  <w:tcW w:w="711" w:type="pct"/>
                  <w:tcBorders>
                    <w:top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bookmarkStart w:id="16" w:name="_Hlk139361868"/>
                  <w:r w:rsidRPr="007D559D">
                    <w:rPr>
                      <w:rFonts w:asciiTheme="majorBidi" w:hAnsiTheme="majorBidi" w:cstheme="majorBidi"/>
                      <w:color w:val="auto"/>
                      <w:sz w:val="24"/>
                      <w:szCs w:val="24"/>
                    </w:rPr>
                    <w:t>8.797</w:t>
                  </w:r>
                  <w:bookmarkEnd w:id="16"/>
                </w:p>
              </w:tc>
              <w:tc>
                <w:tcPr>
                  <w:tcW w:w="1183" w:type="pct"/>
                  <w:tcBorders>
                    <w:top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1.002</w:t>
                  </w:r>
                </w:p>
              </w:tc>
              <w:tc>
                <w:tcPr>
                  <w:tcW w:w="545" w:type="pct"/>
                  <w:tcBorders>
                    <w:top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6.405</w:t>
                  </w:r>
                </w:p>
              </w:tc>
              <w:tc>
                <w:tcPr>
                  <w:tcW w:w="713" w:type="pct"/>
                  <w:tcBorders>
                    <w:top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11.17</w:t>
                  </w:r>
                </w:p>
              </w:tc>
            </w:tr>
            <w:tr w:rsidR="00EF7A39" w:rsidRPr="007D559D" w:rsidTr="00EF7A39">
              <w:trPr>
                <w:trHeight w:val="225"/>
              </w:trPr>
              <w:tc>
                <w:tcPr>
                  <w:tcW w:w="1136" w:type="pct"/>
                  <w:noWrap/>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lang w:val="en-US"/>
                    </w:rPr>
                    <w:t>BLOCK_CH</w:t>
                  </w:r>
                </w:p>
              </w:tc>
              <w:tc>
                <w:tcPr>
                  <w:tcW w:w="712"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120</w:t>
                  </w:r>
                </w:p>
              </w:tc>
              <w:tc>
                <w:tcPr>
                  <w:tcW w:w="711"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0.208</w:t>
                  </w:r>
                </w:p>
              </w:tc>
              <w:tc>
                <w:tcPr>
                  <w:tcW w:w="1183"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0.408</w:t>
                  </w:r>
                </w:p>
              </w:tc>
              <w:tc>
                <w:tcPr>
                  <w:tcW w:w="545"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w:t>
                  </w:r>
                </w:p>
              </w:tc>
              <w:tc>
                <w:tcPr>
                  <w:tcW w:w="713"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1</w:t>
                  </w:r>
                </w:p>
              </w:tc>
            </w:tr>
            <w:tr w:rsidR="00EF7A39" w:rsidRPr="007D559D" w:rsidTr="00EF7A39">
              <w:trPr>
                <w:trHeight w:val="225"/>
              </w:trPr>
              <w:tc>
                <w:tcPr>
                  <w:tcW w:w="1136" w:type="pct"/>
                  <w:noWrap/>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lang w:val="en-US"/>
                    </w:rPr>
                  </w:pPr>
                  <w:r w:rsidRPr="007D559D">
                    <w:rPr>
                      <w:rFonts w:asciiTheme="majorBidi" w:hAnsiTheme="majorBidi" w:cstheme="majorBidi"/>
                      <w:color w:val="auto"/>
                      <w:sz w:val="24"/>
                      <w:szCs w:val="24"/>
                      <w:lang w:val="en-US"/>
                    </w:rPr>
                    <w:t>GOV_SCORE</w:t>
                  </w:r>
                </w:p>
              </w:tc>
              <w:tc>
                <w:tcPr>
                  <w:tcW w:w="712"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120</w:t>
                  </w:r>
                </w:p>
              </w:tc>
              <w:tc>
                <w:tcPr>
                  <w:tcW w:w="711"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0.747</w:t>
                  </w:r>
                </w:p>
              </w:tc>
              <w:tc>
                <w:tcPr>
                  <w:tcW w:w="1183"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0.201</w:t>
                  </w:r>
                </w:p>
              </w:tc>
              <w:tc>
                <w:tcPr>
                  <w:tcW w:w="545"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0.42</w:t>
                  </w:r>
                </w:p>
              </w:tc>
              <w:tc>
                <w:tcPr>
                  <w:tcW w:w="713"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0.986</w:t>
                  </w:r>
                </w:p>
              </w:tc>
            </w:tr>
            <w:tr w:rsidR="00EF7A39" w:rsidRPr="007D559D" w:rsidTr="00EF7A39">
              <w:trPr>
                <w:trHeight w:val="229"/>
              </w:trPr>
              <w:tc>
                <w:tcPr>
                  <w:tcW w:w="1136" w:type="pct"/>
                  <w:noWrap/>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eastAsia="Garamond" w:hAnsiTheme="majorBidi" w:cstheme="majorBidi"/>
                      <w:color w:val="auto"/>
                      <w:sz w:val="24"/>
                      <w:szCs w:val="24"/>
                    </w:rPr>
                    <w:t xml:space="preserve"> </w:t>
                  </w:r>
                  <w:r w:rsidRPr="007D559D">
                    <w:rPr>
                      <w:rFonts w:asciiTheme="majorBidi" w:hAnsiTheme="majorBidi" w:cstheme="majorBidi"/>
                      <w:color w:val="auto"/>
                      <w:sz w:val="24"/>
                      <w:szCs w:val="24"/>
                      <w:lang w:val="en-US"/>
                    </w:rPr>
                    <w:t>FIRM_SIZE</w:t>
                  </w:r>
                </w:p>
              </w:tc>
              <w:tc>
                <w:tcPr>
                  <w:tcW w:w="712"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120</w:t>
                  </w:r>
                </w:p>
              </w:tc>
              <w:tc>
                <w:tcPr>
                  <w:tcW w:w="711"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16.954</w:t>
                  </w:r>
                </w:p>
              </w:tc>
              <w:tc>
                <w:tcPr>
                  <w:tcW w:w="1183"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1.692</w:t>
                  </w:r>
                </w:p>
              </w:tc>
              <w:tc>
                <w:tcPr>
                  <w:tcW w:w="545"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13.725</w:t>
                  </w:r>
                </w:p>
              </w:tc>
              <w:tc>
                <w:tcPr>
                  <w:tcW w:w="713"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19.746</w:t>
                  </w:r>
                </w:p>
              </w:tc>
            </w:tr>
            <w:tr w:rsidR="00EF7A39" w:rsidRPr="007D559D" w:rsidTr="00EF7A39">
              <w:trPr>
                <w:trHeight w:val="225"/>
              </w:trPr>
              <w:tc>
                <w:tcPr>
                  <w:tcW w:w="1136" w:type="pct"/>
                  <w:noWrap/>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lang w:val="en-US"/>
                    </w:rPr>
                    <w:t>FIRM_LEV</w:t>
                  </w:r>
                </w:p>
              </w:tc>
              <w:tc>
                <w:tcPr>
                  <w:tcW w:w="712"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120</w:t>
                  </w:r>
                </w:p>
              </w:tc>
              <w:tc>
                <w:tcPr>
                  <w:tcW w:w="711"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0.218</w:t>
                  </w:r>
                </w:p>
              </w:tc>
              <w:tc>
                <w:tcPr>
                  <w:tcW w:w="1183"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0.105</w:t>
                  </w:r>
                </w:p>
              </w:tc>
              <w:tc>
                <w:tcPr>
                  <w:tcW w:w="545"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w:t>
                  </w:r>
                </w:p>
              </w:tc>
              <w:tc>
                <w:tcPr>
                  <w:tcW w:w="713" w:type="pct"/>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0.495</w:t>
                  </w:r>
                </w:p>
              </w:tc>
            </w:tr>
            <w:tr w:rsidR="00EF7A39" w:rsidRPr="007D559D" w:rsidTr="00EF7A39">
              <w:trPr>
                <w:trHeight w:val="446"/>
              </w:trPr>
              <w:tc>
                <w:tcPr>
                  <w:tcW w:w="1136" w:type="pct"/>
                  <w:tcBorders>
                    <w:bottom w:val="single" w:sz="4" w:space="0" w:color="auto"/>
                  </w:tcBorders>
                  <w:noWrap/>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lang w:val="en-US"/>
                    </w:rPr>
                  </w:pPr>
                  <w:r w:rsidRPr="007D559D">
                    <w:rPr>
                      <w:rFonts w:asciiTheme="majorBidi" w:hAnsiTheme="majorBidi" w:cstheme="majorBidi"/>
                      <w:color w:val="auto"/>
                      <w:sz w:val="24"/>
                      <w:szCs w:val="24"/>
                      <w:lang w:val="en-US"/>
                    </w:rPr>
                    <w:t>ROA</w:t>
                  </w:r>
                </w:p>
              </w:tc>
              <w:tc>
                <w:tcPr>
                  <w:tcW w:w="712" w:type="pct"/>
                  <w:tcBorders>
                    <w:bottom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120</w:t>
                  </w:r>
                </w:p>
              </w:tc>
              <w:tc>
                <w:tcPr>
                  <w:tcW w:w="711" w:type="pct"/>
                  <w:tcBorders>
                    <w:bottom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0.109</w:t>
                  </w:r>
                </w:p>
              </w:tc>
              <w:tc>
                <w:tcPr>
                  <w:tcW w:w="1183" w:type="pct"/>
                  <w:tcBorders>
                    <w:bottom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0.99</w:t>
                  </w:r>
                </w:p>
              </w:tc>
              <w:tc>
                <w:tcPr>
                  <w:tcW w:w="545" w:type="pct"/>
                  <w:tcBorders>
                    <w:bottom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0.001</w:t>
                  </w:r>
                </w:p>
              </w:tc>
              <w:tc>
                <w:tcPr>
                  <w:tcW w:w="713" w:type="pct"/>
                  <w:tcBorders>
                    <w:bottom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0.477</w:t>
                  </w:r>
                </w:p>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p>
              </w:tc>
            </w:tr>
            <w:tr w:rsidR="00EF7A39" w:rsidRPr="007D559D" w:rsidTr="00EF7A39">
              <w:trPr>
                <w:trHeight w:val="218"/>
              </w:trPr>
              <w:tc>
                <w:tcPr>
                  <w:tcW w:w="5000" w:type="pct"/>
                  <w:gridSpan w:val="6"/>
                  <w:tcBorders>
                    <w:top w:val="single" w:sz="4" w:space="0" w:color="auto"/>
                    <w:bottom w:val="single" w:sz="4" w:space="0" w:color="auto"/>
                  </w:tcBorders>
                  <w:noWrap/>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Panel B : Fréquences (%) pour les variables binaires</w:t>
                  </w:r>
                </w:p>
              </w:tc>
            </w:tr>
            <w:tr w:rsidR="00EF7A39" w:rsidRPr="007D559D" w:rsidTr="00EF7A39">
              <w:trPr>
                <w:trHeight w:val="136"/>
              </w:trPr>
              <w:tc>
                <w:tcPr>
                  <w:tcW w:w="1136" w:type="pct"/>
                  <w:tcBorders>
                    <w:bottom w:val="single" w:sz="4" w:space="0" w:color="auto"/>
                  </w:tcBorders>
                  <w:noWrap/>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p>
              </w:tc>
              <w:tc>
                <w:tcPr>
                  <w:tcW w:w="712" w:type="pct"/>
                  <w:tcBorders>
                    <w:bottom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p>
              </w:tc>
              <w:tc>
                <w:tcPr>
                  <w:tcW w:w="711" w:type="pct"/>
                  <w:tcBorders>
                    <w:bottom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Modalités</w:t>
                  </w:r>
                </w:p>
              </w:tc>
              <w:tc>
                <w:tcPr>
                  <w:tcW w:w="1183" w:type="pct"/>
                  <w:tcBorders>
                    <w:bottom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w:t>
                  </w:r>
                </w:p>
              </w:tc>
              <w:tc>
                <w:tcPr>
                  <w:tcW w:w="1258" w:type="pct"/>
                  <w:gridSpan w:val="2"/>
                  <w:tcBorders>
                    <w:top w:val="single" w:sz="4" w:space="0" w:color="auto"/>
                    <w:bottom w:val="single" w:sz="4" w:space="0" w:color="auto"/>
                    <w:right w:val="nil"/>
                  </w:tcBorders>
                  <w:shd w:val="clear" w:color="auto" w:fill="auto"/>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p>
              </w:tc>
            </w:tr>
            <w:tr w:rsidR="00EF7A39" w:rsidRPr="007D559D" w:rsidTr="00EF7A39">
              <w:trPr>
                <w:trHeight w:val="208"/>
              </w:trPr>
              <w:tc>
                <w:tcPr>
                  <w:tcW w:w="1136" w:type="pct"/>
                  <w:vMerge w:val="restart"/>
                  <w:tcBorders>
                    <w:top w:val="single" w:sz="4" w:space="0" w:color="auto"/>
                    <w:bottom w:val="single" w:sz="4" w:space="0" w:color="auto"/>
                    <w:right w:val="single" w:sz="4" w:space="0" w:color="auto"/>
                  </w:tcBorders>
                  <w:noWrap/>
                </w:tcPr>
                <w:p w:rsidR="00EF7A39" w:rsidRPr="00715F17"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r w:rsidRPr="00715F17">
                    <w:rPr>
                      <w:rFonts w:asciiTheme="majorBidi" w:hAnsiTheme="majorBidi" w:cstheme="majorBidi"/>
                      <w:color w:val="auto"/>
                      <w:sz w:val="24"/>
                      <w:szCs w:val="24"/>
                    </w:rPr>
                    <w:t>BLOCK_CH</w:t>
                  </w:r>
                </w:p>
              </w:tc>
              <w:tc>
                <w:tcPr>
                  <w:tcW w:w="712" w:type="pct"/>
                  <w:tcBorders>
                    <w:top w:val="single" w:sz="4" w:space="0" w:color="auto"/>
                    <w:left w:val="single" w:sz="4" w:space="0" w:color="auto"/>
                    <w:bottom w:val="single" w:sz="4" w:space="0" w:color="auto"/>
                  </w:tcBorders>
                </w:tcPr>
                <w:p w:rsidR="00EF7A39" w:rsidRPr="00715F17"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15F17">
                    <w:rPr>
                      <w:rFonts w:asciiTheme="majorBidi" w:hAnsiTheme="majorBidi" w:cstheme="majorBidi"/>
                      <w:color w:val="auto"/>
                      <w:sz w:val="24"/>
                      <w:szCs w:val="24"/>
                    </w:rPr>
                    <w:t>0</w:t>
                  </w:r>
                </w:p>
              </w:tc>
              <w:tc>
                <w:tcPr>
                  <w:tcW w:w="711" w:type="pct"/>
                  <w:tcBorders>
                    <w:top w:val="single" w:sz="4" w:space="0" w:color="auto"/>
                    <w:bottom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p>
              </w:tc>
              <w:tc>
                <w:tcPr>
                  <w:tcW w:w="1183" w:type="pct"/>
                  <w:tcBorders>
                    <w:top w:val="single" w:sz="4" w:space="0" w:color="auto"/>
                    <w:bottom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79.2 %</w:t>
                  </w:r>
                </w:p>
              </w:tc>
              <w:tc>
                <w:tcPr>
                  <w:tcW w:w="1258" w:type="pct"/>
                  <w:gridSpan w:val="2"/>
                  <w:tcBorders>
                    <w:top w:val="single" w:sz="4" w:space="0" w:color="auto"/>
                    <w:bottom w:val="single" w:sz="4" w:space="0" w:color="auto"/>
                    <w:right w:val="nil"/>
                  </w:tcBorders>
                  <w:shd w:val="clear" w:color="auto" w:fill="auto"/>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p>
              </w:tc>
            </w:tr>
            <w:tr w:rsidR="00EF7A39" w:rsidRPr="007D559D" w:rsidTr="00EF7A39">
              <w:trPr>
                <w:cnfStyle w:val="010000000000" w:firstRow="0" w:lastRow="1" w:firstColumn="0" w:lastColumn="0" w:oddVBand="0" w:evenVBand="0" w:oddHBand="0" w:evenHBand="0" w:firstRowFirstColumn="0" w:firstRowLastColumn="0" w:lastRowFirstColumn="0" w:lastRowLastColumn="0"/>
                <w:trHeight w:val="92"/>
              </w:trPr>
              <w:tc>
                <w:tcPr>
                  <w:tcW w:w="1136" w:type="pct"/>
                  <w:vMerge/>
                  <w:tcBorders>
                    <w:bottom w:val="single" w:sz="4" w:space="0" w:color="auto"/>
                    <w:right w:val="single" w:sz="4" w:space="0" w:color="auto"/>
                  </w:tcBorders>
                  <w:noWrap/>
                </w:tcPr>
                <w:p w:rsidR="00EF7A39" w:rsidRPr="00715F17"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p>
              </w:tc>
              <w:tc>
                <w:tcPr>
                  <w:tcW w:w="712" w:type="pct"/>
                  <w:tcBorders>
                    <w:top w:val="single" w:sz="4" w:space="0" w:color="auto"/>
                    <w:left w:val="single" w:sz="4" w:space="0" w:color="auto"/>
                    <w:bottom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1</w:t>
                  </w:r>
                </w:p>
              </w:tc>
              <w:tc>
                <w:tcPr>
                  <w:tcW w:w="711" w:type="pct"/>
                  <w:tcBorders>
                    <w:top w:val="single" w:sz="4" w:space="0" w:color="auto"/>
                    <w:bottom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p>
              </w:tc>
              <w:tc>
                <w:tcPr>
                  <w:tcW w:w="1183" w:type="pct"/>
                  <w:tcBorders>
                    <w:top w:val="single" w:sz="4" w:space="0" w:color="auto"/>
                    <w:bottom w:val="single" w:sz="4" w:space="0" w:color="auto"/>
                  </w:tcBorders>
                </w:tcPr>
                <w:p w:rsidR="00EF7A39" w:rsidRPr="007D559D" w:rsidRDefault="00EF7A39" w:rsidP="00EF7A39">
                  <w:pPr>
                    <w:tabs>
                      <w:tab w:val="decimal" w:pos="360"/>
                    </w:tabs>
                    <w:spacing w:before="100" w:beforeAutospacing="1" w:after="100" w:afterAutospacing="1" w:line="360" w:lineRule="auto"/>
                    <w:contextualSpacing/>
                    <w:jc w:val="both"/>
                    <w:rPr>
                      <w:rFonts w:asciiTheme="majorBidi" w:hAnsiTheme="majorBidi" w:cstheme="majorBidi"/>
                      <w:color w:val="auto"/>
                      <w:sz w:val="24"/>
                      <w:szCs w:val="24"/>
                    </w:rPr>
                  </w:pPr>
                  <w:r w:rsidRPr="007D559D">
                    <w:rPr>
                      <w:rFonts w:asciiTheme="majorBidi" w:hAnsiTheme="majorBidi" w:cstheme="majorBidi"/>
                      <w:color w:val="auto"/>
                      <w:sz w:val="24"/>
                      <w:szCs w:val="24"/>
                    </w:rPr>
                    <w:t>20.8 %</w:t>
                  </w:r>
                </w:p>
              </w:tc>
              <w:tc>
                <w:tcPr>
                  <w:tcW w:w="1258" w:type="pct"/>
                  <w:gridSpan w:val="2"/>
                  <w:tcBorders>
                    <w:top w:val="single" w:sz="4" w:space="0" w:color="auto"/>
                    <w:bottom w:val="single" w:sz="4" w:space="0" w:color="auto"/>
                  </w:tcBorders>
                  <w:shd w:val="clear" w:color="auto" w:fill="auto"/>
                </w:tcPr>
                <w:p w:rsidR="00EF7A39" w:rsidRPr="007D559D" w:rsidRDefault="00EF7A39" w:rsidP="00EF7A39">
                  <w:pPr>
                    <w:spacing w:before="100" w:beforeAutospacing="1" w:after="100" w:afterAutospacing="1" w:line="360" w:lineRule="auto"/>
                    <w:contextualSpacing/>
                    <w:jc w:val="both"/>
                    <w:rPr>
                      <w:rFonts w:asciiTheme="majorBidi" w:hAnsiTheme="majorBidi" w:cstheme="majorBidi"/>
                      <w:color w:val="auto"/>
                      <w:sz w:val="24"/>
                      <w:szCs w:val="24"/>
                    </w:rPr>
                  </w:pPr>
                </w:p>
              </w:tc>
            </w:tr>
          </w:tbl>
          <w:p w:rsidR="00EF7A39" w:rsidRPr="005D092B" w:rsidRDefault="00EF7A39" w:rsidP="00EF7A39">
            <w:pPr>
              <w:spacing w:before="100" w:beforeAutospacing="1" w:after="100" w:afterAutospacing="1" w:line="360" w:lineRule="auto"/>
              <w:jc w:val="both"/>
              <w:rPr>
                <w:rFonts w:asciiTheme="majorBidi" w:eastAsiaTheme="minorEastAsia" w:hAnsiTheme="majorBidi" w:cstheme="majorBidi"/>
                <w:sz w:val="20"/>
                <w:szCs w:val="20"/>
                <w:lang w:eastAsia="fr-FR"/>
              </w:rPr>
            </w:pPr>
            <w:r w:rsidRPr="00521066">
              <w:rPr>
                <w:rFonts w:asciiTheme="majorBidi" w:eastAsiaTheme="minorEastAsia" w:hAnsiTheme="majorBidi" w:cstheme="majorBidi"/>
                <w:b/>
                <w:bCs/>
                <w:sz w:val="20"/>
                <w:szCs w:val="20"/>
                <w:lang w:eastAsia="fr-FR"/>
              </w:rPr>
              <w:t>Note(s) :</w:t>
            </w:r>
            <w:r w:rsidRPr="00521066">
              <w:rPr>
                <w:rFonts w:asciiTheme="majorBidi" w:eastAsiaTheme="minorEastAsia" w:hAnsiTheme="majorBidi" w:cstheme="majorBidi"/>
                <w:sz w:val="20"/>
                <w:szCs w:val="20"/>
                <w:lang w:eastAsia="fr-FR"/>
              </w:rPr>
              <w:t xml:space="preserve"> La partie A décrit la sélection de l'échantillon, la partie B fournit les propriétés de distribution de l'échantillon complet. Les observations   sont le total des observations de l'année-entreprise.</w:t>
            </w:r>
          </w:p>
          <w:p w:rsidR="00EF7A39" w:rsidRPr="007D559D" w:rsidRDefault="00EF7A39" w:rsidP="00EF7A39">
            <w:pPr>
              <w:tabs>
                <w:tab w:val="left" w:pos="4068"/>
              </w:tabs>
              <w:spacing w:before="100" w:beforeAutospacing="1" w:after="100" w:afterAutospacing="1" w:line="360" w:lineRule="auto"/>
              <w:jc w:val="both"/>
              <w:rPr>
                <w:rFonts w:asciiTheme="majorBidi" w:hAnsiTheme="majorBidi" w:cstheme="majorBidi"/>
                <w:sz w:val="24"/>
                <w:szCs w:val="24"/>
              </w:rPr>
            </w:pPr>
            <w:r w:rsidRPr="007D559D">
              <w:rPr>
                <w:rFonts w:asciiTheme="majorBidi" w:hAnsiTheme="majorBidi" w:cstheme="majorBidi"/>
                <w:sz w:val="24"/>
                <w:szCs w:val="24"/>
              </w:rPr>
              <w:t xml:space="preserve">Le tableau </w:t>
            </w:r>
            <w:r>
              <w:rPr>
                <w:rFonts w:asciiTheme="majorBidi" w:hAnsiTheme="majorBidi" w:cstheme="majorBidi"/>
                <w:sz w:val="24"/>
                <w:szCs w:val="24"/>
              </w:rPr>
              <w:t>5</w:t>
            </w:r>
            <w:r w:rsidRPr="007D559D">
              <w:rPr>
                <w:rFonts w:asciiTheme="majorBidi" w:hAnsiTheme="majorBidi" w:cstheme="majorBidi"/>
                <w:sz w:val="24"/>
                <w:szCs w:val="24"/>
              </w:rPr>
              <w:t xml:space="preserve"> présente certaines statistiques descriptives (moyennes, écarts-types, minimum et maximum) pour toutes les variables analysées, à l'exception des variables indicatrices de l'industrie, du pays et de l'année utilisées dans l'analyse du modèle. Le panneau A du tableau </w:t>
            </w:r>
            <w:r>
              <w:rPr>
                <w:rFonts w:asciiTheme="majorBidi" w:hAnsiTheme="majorBidi" w:cstheme="majorBidi"/>
                <w:sz w:val="24"/>
                <w:szCs w:val="24"/>
              </w:rPr>
              <w:t>5</w:t>
            </w:r>
            <w:r w:rsidRPr="007D559D">
              <w:rPr>
                <w:rFonts w:asciiTheme="majorBidi" w:hAnsiTheme="majorBidi" w:cstheme="majorBidi"/>
                <w:sz w:val="24"/>
                <w:szCs w:val="24"/>
              </w:rPr>
              <w:t xml:space="preserve"> fournit les statistiques descriptives pour les variables continues de cette étude. L’AUDIT_QU moyen est de </w:t>
            </w:r>
            <w:r>
              <w:rPr>
                <w:rFonts w:asciiTheme="majorBidi" w:hAnsiTheme="majorBidi" w:cstheme="majorBidi"/>
                <w:sz w:val="24"/>
                <w:szCs w:val="24"/>
              </w:rPr>
              <w:t>(</w:t>
            </w:r>
            <w:r w:rsidRPr="007D559D">
              <w:rPr>
                <w:rFonts w:asciiTheme="majorBidi" w:hAnsiTheme="majorBidi" w:cstheme="majorBidi"/>
                <w:sz w:val="24"/>
                <w:szCs w:val="24"/>
              </w:rPr>
              <w:t>8.797</w:t>
            </w:r>
            <w:r>
              <w:rPr>
                <w:rFonts w:asciiTheme="majorBidi" w:hAnsiTheme="majorBidi" w:cstheme="majorBidi"/>
                <w:sz w:val="24"/>
                <w:szCs w:val="24"/>
              </w:rPr>
              <w:t>)</w:t>
            </w:r>
            <w:r w:rsidRPr="007D559D">
              <w:rPr>
                <w:rFonts w:asciiTheme="majorBidi" w:hAnsiTheme="majorBidi" w:cstheme="majorBidi"/>
                <w:sz w:val="24"/>
                <w:szCs w:val="24"/>
              </w:rPr>
              <w:t xml:space="preserve">. Le panneau B du tableau </w:t>
            </w:r>
            <w:r>
              <w:rPr>
                <w:rFonts w:asciiTheme="majorBidi" w:hAnsiTheme="majorBidi" w:cstheme="majorBidi"/>
                <w:sz w:val="24"/>
                <w:szCs w:val="24"/>
              </w:rPr>
              <w:t>5</w:t>
            </w:r>
            <w:r w:rsidRPr="007D559D">
              <w:rPr>
                <w:rFonts w:asciiTheme="majorBidi" w:hAnsiTheme="majorBidi" w:cstheme="majorBidi"/>
                <w:sz w:val="24"/>
                <w:szCs w:val="24"/>
              </w:rPr>
              <w:t xml:space="preserve"> met en évidence les variables binaires liées aux fréquences ; concernant la variable technologie </w:t>
            </w:r>
            <w:proofErr w:type="spellStart"/>
            <w:r w:rsidRPr="007D559D">
              <w:rPr>
                <w:rFonts w:asciiTheme="majorBidi" w:hAnsiTheme="majorBidi" w:cstheme="majorBidi"/>
                <w:sz w:val="24"/>
                <w:szCs w:val="24"/>
              </w:rPr>
              <w:t>blockchain</w:t>
            </w:r>
            <w:proofErr w:type="spellEnd"/>
            <w:r w:rsidRPr="007D559D">
              <w:rPr>
                <w:rFonts w:asciiTheme="majorBidi" w:hAnsiTheme="majorBidi" w:cstheme="majorBidi"/>
                <w:sz w:val="24"/>
                <w:szCs w:val="24"/>
              </w:rPr>
              <w:t xml:space="preserve">, près d'un quart (20.8%) des entreprises de notre échantillon ont mis en œuvre la technologie </w:t>
            </w:r>
            <w:proofErr w:type="spellStart"/>
            <w:r w:rsidRPr="007D559D">
              <w:rPr>
                <w:rFonts w:asciiTheme="majorBidi" w:hAnsiTheme="majorBidi" w:cstheme="majorBidi"/>
                <w:sz w:val="24"/>
                <w:szCs w:val="24"/>
              </w:rPr>
              <w:t>blockchain</w:t>
            </w:r>
            <w:proofErr w:type="spellEnd"/>
            <w:r w:rsidRPr="007D559D">
              <w:rPr>
                <w:rFonts w:asciiTheme="majorBidi" w:hAnsiTheme="majorBidi" w:cstheme="majorBidi"/>
                <w:sz w:val="24"/>
                <w:szCs w:val="24"/>
              </w:rPr>
              <w:t xml:space="preserve"> au cours des années de notre étude. Ce résultat s'explique par la diversité des entreprises de notre échantillon qui appartiennent à des pays différents.</w:t>
            </w:r>
          </w:p>
          <w:p w:rsidR="00EF7A39" w:rsidRPr="007D559D" w:rsidRDefault="00EF7A39" w:rsidP="00EF7A39">
            <w:pPr>
              <w:tabs>
                <w:tab w:val="left" w:pos="4068"/>
              </w:tabs>
              <w:spacing w:before="100" w:beforeAutospacing="1" w:after="100" w:afterAutospacing="1" w:line="360" w:lineRule="auto"/>
              <w:jc w:val="both"/>
              <w:rPr>
                <w:rFonts w:asciiTheme="majorBidi" w:hAnsiTheme="majorBidi" w:cstheme="majorBidi"/>
                <w:sz w:val="24"/>
                <w:szCs w:val="24"/>
              </w:rPr>
            </w:pPr>
            <w:r w:rsidRPr="007D559D">
              <w:rPr>
                <w:rFonts w:asciiTheme="majorBidi" w:hAnsiTheme="majorBidi" w:cstheme="majorBidi"/>
                <w:sz w:val="24"/>
                <w:szCs w:val="24"/>
              </w:rPr>
              <w:t xml:space="preserve">Les statistiques descriptives montrent </w:t>
            </w:r>
            <w:r>
              <w:rPr>
                <w:rFonts w:asciiTheme="majorBidi" w:hAnsiTheme="majorBidi" w:cstheme="majorBidi"/>
                <w:sz w:val="24"/>
                <w:szCs w:val="24"/>
              </w:rPr>
              <w:t xml:space="preserve">également </w:t>
            </w:r>
            <w:r w:rsidRPr="007D559D">
              <w:rPr>
                <w:rFonts w:asciiTheme="majorBidi" w:hAnsiTheme="majorBidi" w:cstheme="majorBidi"/>
                <w:sz w:val="24"/>
                <w:szCs w:val="24"/>
              </w:rPr>
              <w:t>que l'indice moyen de bonne gouvernance est de 0,747 et l'écart type est de 0,408. Ses valeurs minimale et maximale sont respectivement de 0,042 et 0,986, ce qui indique que la plupart des entreprises de notre échantillon pratiquent les principes de bonne gouvernance.</w:t>
            </w:r>
          </w:p>
          <w:p w:rsidR="00EF7A39" w:rsidRDefault="00EF7A39" w:rsidP="00EF7A39">
            <w:pPr>
              <w:spacing w:before="100" w:beforeAutospacing="1" w:after="100" w:afterAutospacing="1" w:line="360" w:lineRule="auto"/>
              <w:jc w:val="both"/>
              <w:rPr>
                <w:rFonts w:ascii="Times New Roman" w:hAnsi="Times New Roman" w:cs="Times New Roman"/>
                <w:b/>
                <w:sz w:val="28"/>
                <w:szCs w:val="40"/>
              </w:rPr>
            </w:pPr>
            <w:r w:rsidRPr="007D559D">
              <w:rPr>
                <w:rFonts w:asciiTheme="majorBidi" w:hAnsiTheme="majorBidi" w:cstheme="majorBidi"/>
                <w:sz w:val="24"/>
                <w:szCs w:val="24"/>
              </w:rPr>
              <w:lastRenderedPageBreak/>
              <w:t>Pour les variables de contrôle, on note qu'en moyenne, la taille de l'entreprise (mesurée par le logarithme naturel de l'actif total) est d'environ 16,954, avec un maximum de 19,746 et un minimum de 13,725. Ce résultat montre que les entreprises de notre échantillon sont de grande taille. De plus, l</w:t>
            </w:r>
            <w:r>
              <w:rPr>
                <w:rFonts w:asciiTheme="majorBidi" w:hAnsiTheme="majorBidi" w:cstheme="majorBidi"/>
                <w:sz w:val="24"/>
                <w:szCs w:val="24"/>
              </w:rPr>
              <w:t>a moyenne de l’endettement de la ferme</w:t>
            </w:r>
            <w:r w:rsidRPr="007D559D">
              <w:rPr>
                <w:rFonts w:asciiTheme="majorBidi" w:hAnsiTheme="majorBidi" w:cstheme="majorBidi"/>
                <w:sz w:val="24"/>
                <w:szCs w:val="24"/>
              </w:rPr>
              <w:t xml:space="preserve"> </w:t>
            </w:r>
            <w:r>
              <w:rPr>
                <w:rFonts w:asciiTheme="majorBidi" w:hAnsiTheme="majorBidi" w:cstheme="majorBidi"/>
                <w:sz w:val="24"/>
                <w:szCs w:val="24"/>
              </w:rPr>
              <w:t>(</w:t>
            </w:r>
            <w:r w:rsidRPr="007D559D">
              <w:rPr>
                <w:rFonts w:asciiTheme="majorBidi" w:hAnsiTheme="majorBidi" w:cstheme="majorBidi"/>
                <w:sz w:val="24"/>
                <w:szCs w:val="24"/>
              </w:rPr>
              <w:t>FIRM_LEV</w:t>
            </w:r>
            <w:r>
              <w:rPr>
                <w:rFonts w:asciiTheme="majorBidi" w:hAnsiTheme="majorBidi" w:cstheme="majorBidi"/>
                <w:sz w:val="24"/>
                <w:szCs w:val="24"/>
              </w:rPr>
              <w:t xml:space="preserve">) </w:t>
            </w:r>
            <w:r w:rsidRPr="007D559D">
              <w:rPr>
                <w:rFonts w:asciiTheme="majorBidi" w:hAnsiTheme="majorBidi" w:cstheme="majorBidi"/>
                <w:sz w:val="24"/>
                <w:szCs w:val="24"/>
              </w:rPr>
              <w:t>est relativement faible (0,218) avec un écart-type relativement élevé de 0,105, compris entre 0,000 et 0,495. Ainsi, la rentabilité de l’entreprise (ROA), la moyenne de la rentabilité de l’entreprise est de 0,109, tandis que le maximum et le minimum sont respectivement de 0.477 et de 0.001, avec un écart-type de 0.99</w:t>
            </w:r>
            <w:r>
              <w:rPr>
                <w:rFonts w:asciiTheme="majorBidi" w:hAnsiTheme="majorBidi" w:cstheme="majorBidi"/>
                <w:sz w:val="24"/>
                <w:szCs w:val="24"/>
              </w:rPr>
              <w:t>.</w:t>
            </w:r>
            <w:r>
              <w:rPr>
                <w:rFonts w:ascii="Times New Roman" w:hAnsi="Times New Roman" w:cs="Times New Roman"/>
                <w:b/>
                <w:sz w:val="28"/>
                <w:szCs w:val="40"/>
              </w:rPr>
              <w:t xml:space="preserve"> </w:t>
            </w:r>
          </w:p>
          <w:p w:rsidR="00EF7A39" w:rsidRPr="00E60C55" w:rsidRDefault="00EF7A39" w:rsidP="00EF7A39">
            <w:pPr>
              <w:spacing w:before="100" w:beforeAutospacing="1" w:after="100" w:afterAutospacing="1" w:line="480" w:lineRule="auto"/>
              <w:jc w:val="both"/>
              <w:rPr>
                <w:rFonts w:ascii="Times New Roman" w:hAnsi="Times New Roman" w:cs="Times New Roman"/>
                <w:sz w:val="24"/>
                <w:szCs w:val="36"/>
              </w:rPr>
            </w:pPr>
            <w:r>
              <w:rPr>
                <w:rFonts w:ascii="Times New Roman" w:hAnsi="Times New Roman" w:cs="Times New Roman"/>
                <w:b/>
                <w:sz w:val="28"/>
                <w:szCs w:val="40"/>
              </w:rPr>
              <w:t xml:space="preserve">2.2. </w:t>
            </w:r>
            <w:r w:rsidRPr="007D559D">
              <w:rPr>
                <w:rFonts w:ascii="Times New Roman" w:hAnsi="Times New Roman" w:cs="Times New Roman"/>
                <w:b/>
                <w:sz w:val="28"/>
                <w:szCs w:val="40"/>
              </w:rPr>
              <w:t>Résultats de corrélation entre</w:t>
            </w:r>
            <w:r>
              <w:rPr>
                <w:rFonts w:ascii="Times New Roman" w:hAnsi="Times New Roman" w:cs="Times New Roman"/>
                <w:b/>
                <w:sz w:val="28"/>
                <w:szCs w:val="40"/>
              </w:rPr>
              <w:t xml:space="preserve"> les</w:t>
            </w:r>
            <w:r w:rsidRPr="007D559D">
              <w:rPr>
                <w:rFonts w:ascii="Times New Roman" w:hAnsi="Times New Roman" w:cs="Times New Roman"/>
                <w:b/>
                <w:sz w:val="28"/>
                <w:szCs w:val="40"/>
              </w:rPr>
              <w:t xml:space="preserve"> variables </w:t>
            </w:r>
            <w:r>
              <w:rPr>
                <w:rFonts w:ascii="Times New Roman" w:hAnsi="Times New Roman" w:cs="Times New Roman"/>
                <w:b/>
                <w:sz w:val="28"/>
                <w:szCs w:val="40"/>
              </w:rPr>
              <w:t>explicatives</w:t>
            </w:r>
            <w:r>
              <w:rPr>
                <w:rFonts w:ascii="Times New Roman" w:hAnsi="Times New Roman" w:cs="Times New Roman"/>
                <w:sz w:val="24"/>
                <w:szCs w:val="36"/>
              </w:rPr>
              <w:t xml:space="preserve"> </w:t>
            </w:r>
          </w:p>
        </w:tc>
      </w:tr>
      <w:tr w:rsidR="00EF7A39" w:rsidRPr="007D559D" w:rsidTr="00EF7A39">
        <w:trPr>
          <w:trHeight w:val="312"/>
          <w:jc w:val="center"/>
        </w:trPr>
        <w:tc>
          <w:tcPr>
            <w:tcW w:w="9997" w:type="dxa"/>
          </w:tcPr>
          <w:p w:rsidR="00EF7A39" w:rsidRPr="00E60C55" w:rsidRDefault="00EF7A39" w:rsidP="00EF7A39">
            <w:pPr>
              <w:spacing w:before="100" w:beforeAutospacing="1" w:after="100" w:afterAutospacing="1" w:line="360" w:lineRule="auto"/>
              <w:jc w:val="both"/>
              <w:rPr>
                <w:rFonts w:ascii="Times New Roman" w:hAnsi="Times New Roman" w:cs="Times New Roman"/>
                <w:sz w:val="24"/>
                <w:szCs w:val="36"/>
              </w:rPr>
            </w:pPr>
            <w:r>
              <w:rPr>
                <w:rFonts w:ascii="Times New Roman" w:hAnsi="Times New Roman" w:cs="Times New Roman"/>
                <w:sz w:val="24"/>
                <w:szCs w:val="36"/>
              </w:rPr>
              <w:lastRenderedPageBreak/>
              <w:t>A</w:t>
            </w:r>
            <w:r w:rsidRPr="00FA2E59">
              <w:rPr>
                <w:rFonts w:ascii="Times New Roman" w:hAnsi="Times New Roman" w:cs="Times New Roman"/>
                <w:sz w:val="24"/>
                <w:szCs w:val="36"/>
              </w:rPr>
              <w:t xml:space="preserve">vant d’entamer l’analyse </w:t>
            </w:r>
            <w:proofErr w:type="spellStart"/>
            <w:r w:rsidRPr="00FA2E59">
              <w:rPr>
                <w:rFonts w:ascii="Times New Roman" w:hAnsi="Times New Roman" w:cs="Times New Roman"/>
                <w:sz w:val="24"/>
                <w:szCs w:val="36"/>
              </w:rPr>
              <w:t>multivariée</w:t>
            </w:r>
            <w:proofErr w:type="spellEnd"/>
            <w:r w:rsidRPr="00FA2E59">
              <w:rPr>
                <w:rFonts w:ascii="Times New Roman" w:hAnsi="Times New Roman" w:cs="Times New Roman"/>
                <w:sz w:val="24"/>
                <w:szCs w:val="36"/>
              </w:rPr>
              <w:t>, nous voulons vérifier la multi colinéarité possible entre les variables indépendantes de notre modèle. La multi colinéarité peut fausser la précision de l’estimation des coefficients de régression et de rendre sensible les valeurs estimées des coefficients à des faibles fluctuations des données (Bourbonnais, 2009). Pour ce faire, il existe deux méthodes de vérification de l’absence de problèmes de multi-colinéarité entre les variables explicatives, telles que « la matrice de corrélation de Pearson</w:t>
            </w:r>
            <w:r w:rsidRPr="00FA2E59">
              <w:rPr>
                <w:rFonts w:ascii="Times New Roman" w:hAnsi="Times New Roman" w:cs="Times New Roman"/>
                <w:b/>
                <w:bCs/>
                <w:sz w:val="24"/>
                <w:szCs w:val="36"/>
              </w:rPr>
              <w:t> »</w:t>
            </w:r>
            <w:r w:rsidRPr="00FA2E59">
              <w:rPr>
                <w:rFonts w:ascii="Times New Roman" w:hAnsi="Times New Roman" w:cs="Times New Roman"/>
                <w:sz w:val="24"/>
                <w:szCs w:val="36"/>
              </w:rPr>
              <w:t xml:space="preserve"> et la méthode de la « Variance Inflation Factor » (VIF).</w:t>
            </w:r>
          </w:p>
          <w:p w:rsidR="00EF7A39" w:rsidRPr="003C7138" w:rsidRDefault="00EF7A39" w:rsidP="00EF7A39">
            <w:pPr>
              <w:spacing w:before="100" w:beforeAutospacing="1" w:after="100" w:afterAutospacing="1" w:line="360" w:lineRule="auto"/>
              <w:jc w:val="both"/>
              <w:rPr>
                <w:rFonts w:ascii="Times New Roman" w:hAnsi="Times New Roman" w:cs="Times New Roman"/>
                <w:sz w:val="24"/>
                <w:szCs w:val="36"/>
              </w:rPr>
            </w:pPr>
            <w:r w:rsidRPr="003C7138">
              <w:rPr>
                <w:rFonts w:ascii="Times New Roman" w:hAnsi="Times New Roman" w:cs="Times New Roman"/>
                <w:sz w:val="24"/>
                <w:szCs w:val="36"/>
              </w:rPr>
              <w:t xml:space="preserve">Le tableau </w:t>
            </w:r>
            <w:r>
              <w:rPr>
                <w:rFonts w:ascii="Times New Roman" w:hAnsi="Times New Roman" w:cs="Times New Roman"/>
                <w:sz w:val="24"/>
                <w:szCs w:val="36"/>
              </w:rPr>
              <w:t>6</w:t>
            </w:r>
            <w:r w:rsidRPr="003C7138">
              <w:rPr>
                <w:rFonts w:ascii="Times New Roman" w:hAnsi="Times New Roman" w:cs="Times New Roman"/>
                <w:sz w:val="24"/>
                <w:szCs w:val="36"/>
              </w:rPr>
              <w:t xml:space="preserve"> ci-dessous expose la matrice des corrélations de Pearson et démontre les relations entre les variables de notre modèle. Il s’agit de tester l’existence de problèmes de multi-colinéarité entre les variables explicatives. En fait, un problème peut exister lorsque la corrélation entre les variables dépasse 0.6. De même, pour vérifier l’absence de multi-colinéarité entre les variables explicatives, Bourbonnais (2009) a suggéré que les coefficients de corrélation doivent être inférieurs à 0.6.</w:t>
            </w:r>
          </w:p>
          <w:p w:rsidR="00EF7A39" w:rsidRPr="003C7138" w:rsidRDefault="00EF7A39" w:rsidP="00EF7A39">
            <w:pPr>
              <w:spacing w:before="100" w:beforeAutospacing="1" w:after="100" w:afterAutospacing="1" w:line="360" w:lineRule="auto"/>
              <w:jc w:val="both"/>
              <w:rPr>
                <w:rFonts w:ascii="Times New Roman" w:hAnsi="Times New Roman" w:cs="Times New Roman"/>
                <w:sz w:val="24"/>
                <w:szCs w:val="36"/>
              </w:rPr>
            </w:pPr>
            <w:r w:rsidRPr="003C7138">
              <w:rPr>
                <w:rFonts w:ascii="Times New Roman" w:hAnsi="Times New Roman" w:cs="Times New Roman"/>
                <w:sz w:val="24"/>
                <w:szCs w:val="36"/>
              </w:rPr>
              <w:t>En fait, le tableau</w:t>
            </w:r>
            <w:r>
              <w:rPr>
                <w:rFonts w:ascii="Times New Roman" w:hAnsi="Times New Roman" w:cs="Times New Roman"/>
                <w:sz w:val="24"/>
                <w:szCs w:val="36"/>
              </w:rPr>
              <w:t xml:space="preserve"> 6</w:t>
            </w:r>
            <w:r w:rsidRPr="003C7138">
              <w:rPr>
                <w:rFonts w:ascii="Times New Roman" w:hAnsi="Times New Roman" w:cs="Times New Roman"/>
                <w:sz w:val="24"/>
                <w:szCs w:val="36"/>
              </w:rPr>
              <w:t xml:space="preserve"> présente des résultats de test de multi-colinéarité qui nous permettent d’affirmer que tous les coefficients de corrélation présentent des valeurs inférieures à 0.6, ce qui nous amène à conclure que le problème de multi -colinéarité bi- variée s’avère parfaitement absent.</w:t>
            </w:r>
          </w:p>
          <w:p w:rsidR="00EF7A39" w:rsidRPr="003C7138" w:rsidRDefault="00EF7A39" w:rsidP="00EF7A39">
            <w:pPr>
              <w:spacing w:before="100" w:beforeAutospacing="1" w:after="100" w:afterAutospacing="1" w:line="360" w:lineRule="auto"/>
              <w:jc w:val="both"/>
              <w:rPr>
                <w:rFonts w:ascii="Times New Roman" w:hAnsi="Times New Roman" w:cs="Times New Roman"/>
                <w:sz w:val="24"/>
                <w:szCs w:val="36"/>
              </w:rPr>
            </w:pPr>
            <w:r w:rsidRPr="003C7138">
              <w:rPr>
                <w:rFonts w:ascii="Times New Roman" w:hAnsi="Times New Roman" w:cs="Times New Roman"/>
                <w:sz w:val="24"/>
                <w:szCs w:val="36"/>
              </w:rPr>
              <w:t xml:space="preserve">En outre, nous pouvons vérifier cette condition à l’aide un autre test complémentaire appelé le test de VIF. A cet égard, plusieurs études antérieures ont utilisé la deuxième méthode du VIF afin de vérifier la présence ou l’absence de problèmes de multi colinéarité. Selon </w:t>
            </w:r>
            <w:proofErr w:type="spellStart"/>
            <w:r w:rsidRPr="003C7138">
              <w:rPr>
                <w:rFonts w:ascii="Times New Roman" w:hAnsi="Times New Roman" w:cs="Times New Roman"/>
                <w:sz w:val="24"/>
                <w:szCs w:val="36"/>
              </w:rPr>
              <w:t>Neter</w:t>
            </w:r>
            <w:proofErr w:type="spellEnd"/>
            <w:r w:rsidRPr="003C7138">
              <w:rPr>
                <w:rFonts w:ascii="Times New Roman" w:hAnsi="Times New Roman" w:cs="Times New Roman"/>
                <w:sz w:val="24"/>
                <w:szCs w:val="36"/>
              </w:rPr>
              <w:t xml:space="preserve"> et al. (1989), lorsque la valeur du VIF est inférieure à 2, il y a absence de colinéarité. D’après le </w:t>
            </w:r>
            <w:r w:rsidRPr="003C7138">
              <w:rPr>
                <w:rFonts w:ascii="Times New Roman" w:hAnsi="Times New Roman" w:cs="Times New Roman"/>
                <w:sz w:val="24"/>
                <w:szCs w:val="36"/>
              </w:rPr>
              <w:lastRenderedPageBreak/>
              <w:t xml:space="preserve">tableau </w:t>
            </w:r>
            <w:r>
              <w:rPr>
                <w:rFonts w:ascii="Times New Roman" w:hAnsi="Times New Roman" w:cs="Times New Roman"/>
                <w:sz w:val="24"/>
                <w:szCs w:val="36"/>
              </w:rPr>
              <w:t>6</w:t>
            </w:r>
            <w:r w:rsidRPr="003C7138">
              <w:rPr>
                <w:rFonts w:ascii="Times New Roman" w:hAnsi="Times New Roman" w:cs="Times New Roman"/>
                <w:sz w:val="24"/>
                <w:szCs w:val="36"/>
              </w:rPr>
              <w:t xml:space="preserve"> ci-dessous, que les valeurs de la Variance du facteur d’inflat</w:t>
            </w:r>
            <w:r>
              <w:rPr>
                <w:rFonts w:ascii="Times New Roman" w:hAnsi="Times New Roman" w:cs="Times New Roman"/>
                <w:sz w:val="24"/>
                <w:szCs w:val="36"/>
              </w:rPr>
              <w:t>ion (VIF) varient entre 1.356 et 1.41</w:t>
            </w:r>
            <w:r w:rsidRPr="003C7138">
              <w:rPr>
                <w:rFonts w:ascii="Times New Roman" w:hAnsi="Times New Roman" w:cs="Times New Roman"/>
                <w:sz w:val="24"/>
                <w:szCs w:val="36"/>
              </w:rPr>
              <w:t>, ce qui démontre qu’elles sont inférieures à 2, qu’est la valeur critique.</w:t>
            </w:r>
          </w:p>
          <w:p w:rsidR="00EF7A39" w:rsidRPr="005943EC" w:rsidRDefault="00EF7A39" w:rsidP="00EF7A39">
            <w:pPr>
              <w:spacing w:before="100" w:beforeAutospacing="1" w:after="100" w:afterAutospacing="1" w:line="360" w:lineRule="auto"/>
              <w:jc w:val="both"/>
              <w:rPr>
                <w:rFonts w:ascii="Times New Roman" w:hAnsi="Times New Roman" w:cs="Times New Roman"/>
                <w:sz w:val="24"/>
                <w:szCs w:val="36"/>
              </w:rPr>
            </w:pPr>
            <w:r w:rsidRPr="003C7138">
              <w:rPr>
                <w:rFonts w:ascii="Times New Roman" w:hAnsi="Times New Roman" w:cs="Times New Roman"/>
                <w:sz w:val="24"/>
                <w:szCs w:val="36"/>
              </w:rPr>
              <w:t>Dans ce sens, la</w:t>
            </w:r>
            <w:r>
              <w:rPr>
                <w:rFonts w:ascii="Times New Roman" w:hAnsi="Times New Roman" w:cs="Times New Roman"/>
                <w:sz w:val="24"/>
                <w:szCs w:val="36"/>
              </w:rPr>
              <w:t xml:space="preserve"> moyenne du VIF est égale à 1.383</w:t>
            </w:r>
            <w:r w:rsidRPr="003C7138">
              <w:rPr>
                <w:rFonts w:ascii="Times New Roman" w:hAnsi="Times New Roman" w:cs="Times New Roman"/>
                <w:sz w:val="24"/>
                <w:szCs w:val="36"/>
              </w:rPr>
              <w:t xml:space="preserve">, ce qui implique l’absence de problèmes de multi colinéarité entre les variables de premier modèle. Donc, il est important d’effectuer l’analyse </w:t>
            </w:r>
            <w:proofErr w:type="spellStart"/>
            <w:r w:rsidRPr="003C7138">
              <w:rPr>
                <w:rFonts w:ascii="Times New Roman" w:hAnsi="Times New Roman" w:cs="Times New Roman"/>
                <w:sz w:val="24"/>
                <w:szCs w:val="36"/>
              </w:rPr>
              <w:t>multivariée</w:t>
            </w:r>
            <w:proofErr w:type="spellEnd"/>
            <w:r w:rsidRPr="003C7138">
              <w:rPr>
                <w:rFonts w:ascii="Times New Roman" w:hAnsi="Times New Roman" w:cs="Times New Roman"/>
                <w:sz w:val="24"/>
                <w:szCs w:val="36"/>
              </w:rPr>
              <w:t>.</w:t>
            </w:r>
          </w:p>
          <w:p w:rsidR="00EF7A39" w:rsidRPr="00CE1BB1" w:rsidRDefault="00EF7A39" w:rsidP="00EF7A39">
            <w:pPr>
              <w:spacing w:before="100" w:beforeAutospacing="1" w:after="100" w:afterAutospacing="1" w:line="360" w:lineRule="auto"/>
              <w:jc w:val="center"/>
              <w:rPr>
                <w:rFonts w:ascii="Times New Roman" w:hAnsi="Times New Roman" w:cs="Times New Roman"/>
                <w:b/>
                <w:bCs/>
                <w:sz w:val="24"/>
                <w:szCs w:val="36"/>
              </w:rPr>
            </w:pPr>
            <w:r w:rsidRPr="007D559D">
              <w:rPr>
                <w:rFonts w:ascii="Times New Roman" w:hAnsi="Times New Roman" w:cs="Times New Roman"/>
                <w:b/>
                <w:bCs/>
                <w:sz w:val="24"/>
                <w:szCs w:val="36"/>
              </w:rPr>
              <w:t xml:space="preserve">Tableau </w:t>
            </w:r>
            <w:r>
              <w:rPr>
                <w:rFonts w:ascii="Times New Roman" w:hAnsi="Times New Roman" w:cs="Times New Roman"/>
                <w:b/>
                <w:bCs/>
                <w:sz w:val="24"/>
                <w:szCs w:val="36"/>
              </w:rPr>
              <w:t>6</w:t>
            </w:r>
            <w:r w:rsidRPr="007D559D">
              <w:rPr>
                <w:rFonts w:ascii="Times New Roman" w:hAnsi="Times New Roman" w:cs="Times New Roman"/>
                <w:b/>
                <w:bCs/>
                <w:sz w:val="24"/>
                <w:szCs w:val="36"/>
              </w:rPr>
              <w:t xml:space="preserve">: </w:t>
            </w:r>
            <w:r w:rsidRPr="00621F84">
              <w:rPr>
                <w:rFonts w:ascii="Times New Roman" w:hAnsi="Times New Roman" w:cs="Times New Roman"/>
                <w:sz w:val="24"/>
                <w:szCs w:val="36"/>
              </w:rPr>
              <w:t>Matrice de corrélation et test de VIF</w:t>
            </w:r>
          </w:p>
          <w:tbl>
            <w:tblPr>
              <w:tblStyle w:val="Grilledutableau"/>
              <w:tblW w:w="9194" w:type="dxa"/>
              <w:tblLayout w:type="fixed"/>
              <w:tblLook w:val="04A0" w:firstRow="1" w:lastRow="0" w:firstColumn="1" w:lastColumn="0" w:noHBand="0" w:noVBand="1"/>
            </w:tblPr>
            <w:tblGrid>
              <w:gridCol w:w="2013"/>
              <w:gridCol w:w="1134"/>
              <w:gridCol w:w="1134"/>
              <w:gridCol w:w="1134"/>
              <w:gridCol w:w="1268"/>
              <w:gridCol w:w="1276"/>
              <w:gridCol w:w="1235"/>
            </w:tblGrid>
            <w:tr w:rsidR="00EF7A39" w:rsidRPr="005943EC" w:rsidTr="00EF7A39">
              <w:tc>
                <w:tcPr>
                  <w:tcW w:w="2013"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Variables</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Times New Roman" w:hAnsiTheme="majorBidi" w:cstheme="majorBidi"/>
                      <w:sz w:val="24"/>
                      <w:szCs w:val="24"/>
                      <w:lang w:eastAsia="fr-FR"/>
                    </w:rPr>
                    <w:t>(1)</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Times New Roman" w:hAnsiTheme="majorBidi" w:cstheme="majorBidi"/>
                      <w:sz w:val="24"/>
                      <w:szCs w:val="24"/>
                      <w:lang w:eastAsia="fr-FR"/>
                    </w:rPr>
                    <w:t>(2)</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Times New Roman" w:hAnsiTheme="majorBidi" w:cstheme="majorBidi"/>
                      <w:sz w:val="24"/>
                      <w:szCs w:val="24"/>
                      <w:lang w:eastAsia="fr-FR"/>
                    </w:rPr>
                    <w:t>(3)</w:t>
                  </w:r>
                </w:p>
              </w:tc>
              <w:tc>
                <w:tcPr>
                  <w:tcW w:w="1268"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Times New Roman" w:hAnsiTheme="majorBidi" w:cstheme="majorBidi"/>
                      <w:sz w:val="24"/>
                      <w:szCs w:val="24"/>
                      <w:lang w:eastAsia="fr-FR"/>
                    </w:rPr>
                    <w:t>(4)</w:t>
                  </w:r>
                </w:p>
              </w:tc>
              <w:tc>
                <w:tcPr>
                  <w:tcW w:w="1276"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Times New Roman" w:hAnsiTheme="majorBidi" w:cstheme="majorBidi"/>
                      <w:sz w:val="24"/>
                      <w:szCs w:val="24"/>
                      <w:lang w:eastAsia="fr-FR"/>
                    </w:rPr>
                    <w:t>(5)</w:t>
                  </w:r>
                </w:p>
              </w:tc>
              <w:tc>
                <w:tcPr>
                  <w:tcW w:w="1235"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Times New Roman" w:hAnsiTheme="majorBidi" w:cstheme="majorBidi"/>
                      <w:sz w:val="24"/>
                      <w:szCs w:val="24"/>
                      <w:lang w:eastAsia="fr-FR"/>
                    </w:rPr>
                    <w:t>(6)</w:t>
                  </w:r>
                </w:p>
              </w:tc>
            </w:tr>
            <w:tr w:rsidR="00EF7A39" w:rsidRPr="005943EC" w:rsidTr="00EF7A39">
              <w:tc>
                <w:tcPr>
                  <w:tcW w:w="2013"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 xml:space="preserve">(1) </w:t>
                  </w:r>
                  <w:r w:rsidRPr="005943EC">
                    <w:rPr>
                      <w:rFonts w:asciiTheme="majorBidi" w:hAnsiTheme="majorBidi" w:cstheme="majorBidi"/>
                      <w:sz w:val="24"/>
                      <w:szCs w:val="24"/>
                    </w:rPr>
                    <w:t>AUDIT_QU</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Times New Roman" w:hAnsiTheme="majorBidi" w:cstheme="majorBidi"/>
                      <w:sz w:val="24"/>
                      <w:szCs w:val="24"/>
                      <w:lang w:eastAsia="fr-FR"/>
                    </w:rPr>
                    <w:t>1.000</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p>
              </w:tc>
              <w:tc>
                <w:tcPr>
                  <w:tcW w:w="1268" w:type="dxa"/>
                </w:tcPr>
                <w:p w:rsidR="00EF7A39" w:rsidRPr="005943EC" w:rsidRDefault="00EF7A39" w:rsidP="00EF7A39">
                  <w:pPr>
                    <w:jc w:val="center"/>
                    <w:rPr>
                      <w:rFonts w:asciiTheme="majorBidi" w:eastAsia="Times New Roman" w:hAnsiTheme="majorBidi" w:cstheme="majorBidi"/>
                      <w:sz w:val="24"/>
                      <w:szCs w:val="24"/>
                      <w:lang w:eastAsia="fr-FR"/>
                    </w:rPr>
                  </w:pPr>
                </w:p>
              </w:tc>
              <w:tc>
                <w:tcPr>
                  <w:tcW w:w="1276" w:type="dxa"/>
                </w:tcPr>
                <w:p w:rsidR="00EF7A39" w:rsidRPr="005943EC" w:rsidRDefault="00EF7A39" w:rsidP="00EF7A39">
                  <w:pPr>
                    <w:jc w:val="center"/>
                    <w:rPr>
                      <w:rFonts w:asciiTheme="majorBidi" w:eastAsia="Times New Roman" w:hAnsiTheme="majorBidi" w:cstheme="majorBidi"/>
                      <w:sz w:val="24"/>
                      <w:szCs w:val="24"/>
                      <w:lang w:eastAsia="fr-FR"/>
                    </w:rPr>
                  </w:pPr>
                </w:p>
              </w:tc>
              <w:tc>
                <w:tcPr>
                  <w:tcW w:w="1235" w:type="dxa"/>
                </w:tcPr>
                <w:p w:rsidR="00EF7A39" w:rsidRPr="005943EC" w:rsidRDefault="00EF7A39" w:rsidP="00EF7A39">
                  <w:pPr>
                    <w:jc w:val="center"/>
                    <w:rPr>
                      <w:rFonts w:asciiTheme="majorBidi" w:eastAsia="Times New Roman" w:hAnsiTheme="majorBidi" w:cstheme="majorBidi"/>
                      <w:sz w:val="24"/>
                      <w:szCs w:val="24"/>
                      <w:lang w:eastAsia="fr-FR"/>
                    </w:rPr>
                  </w:pPr>
                </w:p>
              </w:tc>
            </w:tr>
            <w:tr w:rsidR="00EF7A39" w:rsidRPr="005943EC" w:rsidTr="00EF7A39">
              <w:tc>
                <w:tcPr>
                  <w:tcW w:w="2013" w:type="dxa"/>
                </w:tcPr>
                <w:p w:rsidR="00EF7A39" w:rsidRPr="005943EC" w:rsidRDefault="00EF7A39" w:rsidP="00EF7A39">
                  <w:pPr>
                    <w:jc w:val="center"/>
                    <w:rPr>
                      <w:rFonts w:asciiTheme="majorBidi" w:eastAsia="Times New Roman" w:hAnsiTheme="majorBidi" w:cstheme="majorBidi"/>
                      <w:sz w:val="24"/>
                      <w:szCs w:val="24"/>
                      <w:lang w:eastAsia="fr-FR"/>
                    </w:rPr>
                  </w:pPr>
                  <w:r w:rsidRPr="00715F17">
                    <w:rPr>
                      <w:rFonts w:asciiTheme="majorBidi" w:hAnsiTheme="majorBidi" w:cstheme="majorBidi"/>
                      <w:bCs/>
                      <w:sz w:val="24"/>
                      <w:szCs w:val="24"/>
                    </w:rPr>
                    <w:t>(2) BLOCK_CH</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-0.133</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1.000</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p>
              </w:tc>
              <w:tc>
                <w:tcPr>
                  <w:tcW w:w="1268" w:type="dxa"/>
                </w:tcPr>
                <w:p w:rsidR="00EF7A39" w:rsidRPr="005943EC" w:rsidRDefault="00EF7A39" w:rsidP="00EF7A39">
                  <w:pPr>
                    <w:jc w:val="center"/>
                    <w:rPr>
                      <w:rFonts w:asciiTheme="majorBidi" w:eastAsia="Times New Roman" w:hAnsiTheme="majorBidi" w:cstheme="majorBidi"/>
                      <w:sz w:val="24"/>
                      <w:szCs w:val="24"/>
                      <w:lang w:eastAsia="fr-FR"/>
                    </w:rPr>
                  </w:pPr>
                </w:p>
              </w:tc>
              <w:tc>
                <w:tcPr>
                  <w:tcW w:w="1276" w:type="dxa"/>
                </w:tcPr>
                <w:p w:rsidR="00EF7A39" w:rsidRPr="005943EC" w:rsidRDefault="00EF7A39" w:rsidP="00EF7A39">
                  <w:pPr>
                    <w:jc w:val="center"/>
                    <w:rPr>
                      <w:rFonts w:asciiTheme="majorBidi" w:eastAsia="Times New Roman" w:hAnsiTheme="majorBidi" w:cstheme="majorBidi"/>
                      <w:sz w:val="24"/>
                      <w:szCs w:val="24"/>
                      <w:lang w:eastAsia="fr-FR"/>
                    </w:rPr>
                  </w:pPr>
                </w:p>
              </w:tc>
              <w:tc>
                <w:tcPr>
                  <w:tcW w:w="1235" w:type="dxa"/>
                </w:tcPr>
                <w:p w:rsidR="00EF7A39" w:rsidRPr="005943EC" w:rsidRDefault="00EF7A39" w:rsidP="00EF7A39">
                  <w:pPr>
                    <w:jc w:val="center"/>
                    <w:rPr>
                      <w:rFonts w:asciiTheme="majorBidi" w:eastAsia="Times New Roman" w:hAnsiTheme="majorBidi" w:cstheme="majorBidi"/>
                      <w:sz w:val="24"/>
                      <w:szCs w:val="24"/>
                      <w:lang w:eastAsia="fr-FR"/>
                    </w:rPr>
                  </w:pPr>
                </w:p>
              </w:tc>
            </w:tr>
            <w:tr w:rsidR="00EF7A39" w:rsidRPr="005943EC" w:rsidTr="00EF7A39">
              <w:tc>
                <w:tcPr>
                  <w:tcW w:w="2013"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 xml:space="preserve">(3) </w:t>
                  </w:r>
                  <w:r w:rsidRPr="00715F17">
                    <w:rPr>
                      <w:rFonts w:asciiTheme="majorBidi" w:hAnsiTheme="majorBidi" w:cstheme="majorBidi"/>
                      <w:bCs/>
                      <w:sz w:val="24"/>
                      <w:szCs w:val="24"/>
                    </w:rPr>
                    <w:t>GOV_SCORE</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-0.066</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0.055</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1.000</w:t>
                  </w:r>
                </w:p>
              </w:tc>
              <w:tc>
                <w:tcPr>
                  <w:tcW w:w="1268" w:type="dxa"/>
                </w:tcPr>
                <w:p w:rsidR="00EF7A39" w:rsidRPr="005943EC" w:rsidRDefault="00EF7A39" w:rsidP="00EF7A39">
                  <w:pPr>
                    <w:jc w:val="center"/>
                    <w:rPr>
                      <w:rFonts w:asciiTheme="majorBidi" w:eastAsia="Times New Roman" w:hAnsiTheme="majorBidi" w:cstheme="majorBidi"/>
                      <w:sz w:val="24"/>
                      <w:szCs w:val="24"/>
                      <w:lang w:eastAsia="fr-FR"/>
                    </w:rPr>
                  </w:pPr>
                </w:p>
              </w:tc>
              <w:tc>
                <w:tcPr>
                  <w:tcW w:w="1276" w:type="dxa"/>
                </w:tcPr>
                <w:p w:rsidR="00EF7A39" w:rsidRPr="005943EC" w:rsidRDefault="00EF7A39" w:rsidP="00EF7A39">
                  <w:pPr>
                    <w:jc w:val="center"/>
                    <w:rPr>
                      <w:rFonts w:asciiTheme="majorBidi" w:eastAsia="Times New Roman" w:hAnsiTheme="majorBidi" w:cstheme="majorBidi"/>
                      <w:sz w:val="24"/>
                      <w:szCs w:val="24"/>
                      <w:lang w:eastAsia="fr-FR"/>
                    </w:rPr>
                  </w:pPr>
                </w:p>
              </w:tc>
              <w:tc>
                <w:tcPr>
                  <w:tcW w:w="1235" w:type="dxa"/>
                </w:tcPr>
                <w:p w:rsidR="00EF7A39" w:rsidRPr="005943EC" w:rsidRDefault="00EF7A39" w:rsidP="00EF7A39">
                  <w:pPr>
                    <w:jc w:val="center"/>
                    <w:rPr>
                      <w:rFonts w:asciiTheme="majorBidi" w:eastAsia="Times New Roman" w:hAnsiTheme="majorBidi" w:cstheme="majorBidi"/>
                      <w:sz w:val="24"/>
                      <w:szCs w:val="24"/>
                      <w:lang w:eastAsia="fr-FR"/>
                    </w:rPr>
                  </w:pPr>
                </w:p>
              </w:tc>
            </w:tr>
            <w:tr w:rsidR="00EF7A39" w:rsidRPr="005943EC" w:rsidTr="00EF7A39">
              <w:tc>
                <w:tcPr>
                  <w:tcW w:w="2013"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 xml:space="preserve">(4) </w:t>
                  </w:r>
                  <w:r w:rsidRPr="00715F17">
                    <w:rPr>
                      <w:rFonts w:asciiTheme="majorBidi" w:hAnsiTheme="majorBidi" w:cstheme="majorBidi"/>
                      <w:bCs/>
                      <w:sz w:val="24"/>
                      <w:szCs w:val="24"/>
                    </w:rPr>
                    <w:t>FIRM_SIZE</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-0.086</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-0.057</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0.485</w:t>
                  </w:r>
                </w:p>
              </w:tc>
              <w:tc>
                <w:tcPr>
                  <w:tcW w:w="1268"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1.000</w:t>
                  </w:r>
                </w:p>
              </w:tc>
              <w:tc>
                <w:tcPr>
                  <w:tcW w:w="1276" w:type="dxa"/>
                </w:tcPr>
                <w:p w:rsidR="00EF7A39" w:rsidRPr="005943EC" w:rsidRDefault="00EF7A39" w:rsidP="00EF7A39">
                  <w:pPr>
                    <w:jc w:val="center"/>
                    <w:rPr>
                      <w:rFonts w:asciiTheme="majorBidi" w:eastAsia="Times New Roman" w:hAnsiTheme="majorBidi" w:cstheme="majorBidi"/>
                      <w:sz w:val="24"/>
                      <w:szCs w:val="24"/>
                      <w:lang w:eastAsia="fr-FR"/>
                    </w:rPr>
                  </w:pPr>
                </w:p>
              </w:tc>
              <w:tc>
                <w:tcPr>
                  <w:tcW w:w="1235" w:type="dxa"/>
                </w:tcPr>
                <w:p w:rsidR="00EF7A39" w:rsidRPr="005943EC" w:rsidRDefault="00EF7A39" w:rsidP="00EF7A39">
                  <w:pPr>
                    <w:jc w:val="center"/>
                    <w:rPr>
                      <w:rFonts w:asciiTheme="majorBidi" w:eastAsia="Times New Roman" w:hAnsiTheme="majorBidi" w:cstheme="majorBidi"/>
                      <w:sz w:val="24"/>
                      <w:szCs w:val="24"/>
                      <w:lang w:eastAsia="fr-FR"/>
                    </w:rPr>
                  </w:pPr>
                </w:p>
              </w:tc>
            </w:tr>
            <w:tr w:rsidR="00EF7A39" w:rsidRPr="005943EC" w:rsidTr="00EF7A39">
              <w:tc>
                <w:tcPr>
                  <w:tcW w:w="2013"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 xml:space="preserve">(5) </w:t>
                  </w:r>
                  <w:r w:rsidRPr="00715F17">
                    <w:rPr>
                      <w:rFonts w:asciiTheme="majorBidi" w:hAnsiTheme="majorBidi" w:cstheme="majorBidi"/>
                      <w:bCs/>
                      <w:sz w:val="24"/>
                      <w:szCs w:val="24"/>
                    </w:rPr>
                    <w:t>FIRM_LEV</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0.274</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0.122</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0.245</w:t>
                  </w:r>
                </w:p>
              </w:tc>
              <w:tc>
                <w:tcPr>
                  <w:tcW w:w="1268"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-0.149</w:t>
                  </w:r>
                </w:p>
              </w:tc>
              <w:tc>
                <w:tcPr>
                  <w:tcW w:w="1276"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1.000</w:t>
                  </w:r>
                </w:p>
              </w:tc>
              <w:tc>
                <w:tcPr>
                  <w:tcW w:w="1235" w:type="dxa"/>
                </w:tcPr>
                <w:p w:rsidR="00EF7A39" w:rsidRPr="005943EC" w:rsidRDefault="00EF7A39" w:rsidP="00EF7A39">
                  <w:pPr>
                    <w:jc w:val="center"/>
                    <w:rPr>
                      <w:rFonts w:asciiTheme="majorBidi" w:eastAsia="Times New Roman" w:hAnsiTheme="majorBidi" w:cstheme="majorBidi"/>
                      <w:sz w:val="24"/>
                      <w:szCs w:val="24"/>
                      <w:lang w:eastAsia="fr-FR"/>
                    </w:rPr>
                  </w:pPr>
                </w:p>
              </w:tc>
            </w:tr>
            <w:tr w:rsidR="00EF7A39" w:rsidRPr="005943EC" w:rsidTr="00EF7A39">
              <w:tc>
                <w:tcPr>
                  <w:tcW w:w="2013"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(6) ROA</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0.026</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-0.067</w:t>
                  </w:r>
                </w:p>
              </w:tc>
              <w:tc>
                <w:tcPr>
                  <w:tcW w:w="1134"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-0.405</w:t>
                  </w:r>
                </w:p>
              </w:tc>
              <w:tc>
                <w:tcPr>
                  <w:tcW w:w="1268"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-0.053</w:t>
                  </w:r>
                </w:p>
              </w:tc>
              <w:tc>
                <w:tcPr>
                  <w:tcW w:w="1276"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-0.440</w:t>
                  </w:r>
                </w:p>
              </w:tc>
              <w:tc>
                <w:tcPr>
                  <w:tcW w:w="1235"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eastAsia="Garamond" w:hAnsiTheme="majorBidi" w:cstheme="majorBidi"/>
                      <w:sz w:val="24"/>
                      <w:szCs w:val="24"/>
                    </w:rPr>
                    <w:t>1.000</w:t>
                  </w:r>
                </w:p>
              </w:tc>
            </w:tr>
            <w:tr w:rsidR="00EF7A39" w:rsidRPr="005943EC" w:rsidTr="00EF7A39">
              <w:tc>
                <w:tcPr>
                  <w:tcW w:w="2013" w:type="dxa"/>
                </w:tcPr>
                <w:p w:rsidR="00EF7A39" w:rsidRPr="005943EC" w:rsidRDefault="00EF7A39" w:rsidP="00EF7A39">
                  <w:pPr>
                    <w:jc w:val="center"/>
                    <w:rPr>
                      <w:rFonts w:asciiTheme="majorBidi" w:eastAsia="Garamond" w:hAnsiTheme="majorBidi" w:cstheme="majorBidi"/>
                      <w:sz w:val="24"/>
                      <w:szCs w:val="24"/>
                    </w:rPr>
                  </w:pPr>
                  <w:r w:rsidRPr="005943EC">
                    <w:rPr>
                      <w:rFonts w:asciiTheme="majorBidi" w:eastAsia="Garamond" w:hAnsiTheme="majorBidi" w:cstheme="majorBidi"/>
                      <w:sz w:val="24"/>
                      <w:szCs w:val="24"/>
                    </w:rPr>
                    <w:t>(7) VIF</w:t>
                  </w:r>
                </w:p>
              </w:tc>
              <w:tc>
                <w:tcPr>
                  <w:tcW w:w="1134" w:type="dxa"/>
                </w:tcPr>
                <w:p w:rsidR="00EF7A39" w:rsidRPr="005943EC" w:rsidRDefault="00EF7A39" w:rsidP="00EF7A39">
                  <w:pPr>
                    <w:jc w:val="center"/>
                    <w:rPr>
                      <w:rFonts w:asciiTheme="majorBidi" w:eastAsia="Garamond" w:hAnsiTheme="majorBidi" w:cstheme="majorBidi"/>
                      <w:sz w:val="24"/>
                      <w:szCs w:val="24"/>
                    </w:rPr>
                  </w:pPr>
                  <w:r w:rsidRPr="005943EC">
                    <w:rPr>
                      <w:rFonts w:asciiTheme="majorBidi" w:hAnsiTheme="majorBidi" w:cstheme="majorBidi"/>
                      <w:bCs/>
                      <w:sz w:val="24"/>
                      <w:szCs w:val="24"/>
                    </w:rPr>
                    <w:t>1.389</w:t>
                  </w:r>
                </w:p>
              </w:tc>
              <w:tc>
                <w:tcPr>
                  <w:tcW w:w="1134" w:type="dxa"/>
                </w:tcPr>
                <w:p w:rsidR="00EF7A39" w:rsidRPr="005943EC" w:rsidRDefault="00EF7A39" w:rsidP="00EF7A39">
                  <w:pPr>
                    <w:jc w:val="center"/>
                    <w:rPr>
                      <w:rFonts w:asciiTheme="majorBidi" w:eastAsia="Garamond" w:hAnsiTheme="majorBidi" w:cstheme="majorBidi"/>
                      <w:sz w:val="24"/>
                      <w:szCs w:val="24"/>
                    </w:rPr>
                  </w:pPr>
                  <w:r w:rsidRPr="005943EC">
                    <w:rPr>
                      <w:rFonts w:asciiTheme="majorBidi" w:hAnsiTheme="majorBidi" w:cstheme="majorBidi"/>
                      <w:bCs/>
                      <w:sz w:val="24"/>
                      <w:szCs w:val="24"/>
                    </w:rPr>
                    <w:t>1.02</w:t>
                  </w:r>
                </w:p>
              </w:tc>
              <w:tc>
                <w:tcPr>
                  <w:tcW w:w="1134" w:type="dxa"/>
                </w:tcPr>
                <w:p w:rsidR="00EF7A39" w:rsidRPr="005943EC" w:rsidRDefault="00EF7A39" w:rsidP="00EF7A39">
                  <w:pPr>
                    <w:jc w:val="center"/>
                    <w:rPr>
                      <w:rFonts w:asciiTheme="majorBidi" w:eastAsia="Garamond" w:hAnsiTheme="majorBidi" w:cstheme="majorBidi"/>
                      <w:sz w:val="24"/>
                      <w:szCs w:val="24"/>
                    </w:rPr>
                  </w:pPr>
                  <w:r w:rsidRPr="005943EC">
                    <w:rPr>
                      <w:rFonts w:asciiTheme="majorBidi" w:hAnsiTheme="majorBidi" w:cstheme="majorBidi"/>
                      <w:bCs/>
                      <w:sz w:val="24"/>
                      <w:szCs w:val="24"/>
                    </w:rPr>
                    <w:t>1.693</w:t>
                  </w:r>
                </w:p>
              </w:tc>
              <w:tc>
                <w:tcPr>
                  <w:tcW w:w="1268" w:type="dxa"/>
                </w:tcPr>
                <w:p w:rsidR="00EF7A39" w:rsidRPr="005943EC" w:rsidRDefault="00EF7A39" w:rsidP="00EF7A39">
                  <w:pPr>
                    <w:jc w:val="center"/>
                    <w:rPr>
                      <w:rFonts w:asciiTheme="majorBidi" w:eastAsia="Garamond" w:hAnsiTheme="majorBidi" w:cstheme="majorBidi"/>
                      <w:sz w:val="24"/>
                      <w:szCs w:val="24"/>
                    </w:rPr>
                  </w:pPr>
                  <w:r w:rsidRPr="005943EC">
                    <w:rPr>
                      <w:rFonts w:asciiTheme="majorBidi" w:hAnsiTheme="majorBidi" w:cstheme="majorBidi"/>
                      <w:bCs/>
                      <w:sz w:val="24"/>
                      <w:szCs w:val="24"/>
                    </w:rPr>
                    <w:t>1.466</w:t>
                  </w:r>
                </w:p>
              </w:tc>
              <w:tc>
                <w:tcPr>
                  <w:tcW w:w="1276"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hAnsiTheme="majorBidi" w:cstheme="majorBidi"/>
                      <w:bCs/>
                      <w:sz w:val="24"/>
                      <w:szCs w:val="24"/>
                    </w:rPr>
                    <w:t>1.356</w:t>
                  </w:r>
                </w:p>
              </w:tc>
              <w:tc>
                <w:tcPr>
                  <w:tcW w:w="1235" w:type="dxa"/>
                </w:tcPr>
                <w:p w:rsidR="00EF7A39" w:rsidRPr="005943EC" w:rsidRDefault="00EF7A39" w:rsidP="00EF7A39">
                  <w:pPr>
                    <w:jc w:val="center"/>
                    <w:rPr>
                      <w:rFonts w:asciiTheme="majorBidi" w:eastAsia="Times New Roman" w:hAnsiTheme="majorBidi" w:cstheme="majorBidi"/>
                      <w:sz w:val="24"/>
                      <w:szCs w:val="24"/>
                      <w:lang w:eastAsia="fr-FR"/>
                    </w:rPr>
                  </w:pPr>
                  <w:r w:rsidRPr="005943EC">
                    <w:rPr>
                      <w:rFonts w:asciiTheme="majorBidi" w:hAnsiTheme="majorBidi" w:cstheme="majorBidi"/>
                      <w:bCs/>
                      <w:sz w:val="24"/>
                      <w:szCs w:val="24"/>
                    </w:rPr>
                    <w:t>1.41</w:t>
                  </w:r>
                </w:p>
              </w:tc>
            </w:tr>
          </w:tbl>
          <w:p w:rsidR="00EF7A39" w:rsidRPr="007D559D" w:rsidRDefault="00EF7A39" w:rsidP="00EF7A39">
            <w:pPr>
              <w:spacing w:before="100" w:beforeAutospacing="1" w:after="100" w:afterAutospacing="1" w:line="360" w:lineRule="auto"/>
              <w:rPr>
                <w:rFonts w:ascii="Times New Roman" w:eastAsia="Times New Roman" w:hAnsi="Times New Roman" w:cs="Times New Roman"/>
                <w:sz w:val="20"/>
                <w:szCs w:val="20"/>
                <w:lang w:eastAsia="fr-FR"/>
              </w:rPr>
            </w:pPr>
            <w:r w:rsidRPr="007D559D">
              <w:rPr>
                <w:rFonts w:ascii="Times New Roman" w:eastAsia="Times New Roman" w:hAnsi="Times New Roman" w:cs="Times New Roman"/>
                <w:b/>
                <w:bCs/>
                <w:sz w:val="20"/>
                <w:szCs w:val="20"/>
                <w:lang w:eastAsia="fr-FR"/>
              </w:rPr>
              <w:t>Note :</w:t>
            </w:r>
            <w:r w:rsidRPr="007D559D">
              <w:rPr>
                <w:rFonts w:ascii="Times New Roman" w:eastAsia="Times New Roman" w:hAnsi="Times New Roman" w:cs="Times New Roman"/>
                <w:sz w:val="20"/>
                <w:szCs w:val="20"/>
                <w:lang w:eastAsia="fr-FR"/>
              </w:rPr>
              <w:t xml:space="preserve"> Ce tableau présente la matrice de corrélation entre les variables utilisées dans l'étude ainsi que le test du VIF.</w:t>
            </w:r>
            <w:r w:rsidRPr="007D559D">
              <w:t xml:space="preserve"> </w:t>
            </w:r>
            <w:r w:rsidRPr="007D559D">
              <w:rPr>
                <w:rFonts w:ascii="Times New Roman" w:eastAsia="Times New Roman" w:hAnsi="Times New Roman" w:cs="Times New Roman"/>
                <w:sz w:val="20"/>
                <w:szCs w:val="20"/>
                <w:lang w:eastAsia="fr-FR"/>
              </w:rPr>
              <w:t xml:space="preserve">Les variables sont définies dans le Tableau </w:t>
            </w:r>
            <w:r>
              <w:rPr>
                <w:rFonts w:ascii="Times New Roman" w:eastAsia="Times New Roman" w:hAnsi="Times New Roman" w:cs="Times New Roman"/>
                <w:sz w:val="20"/>
                <w:szCs w:val="20"/>
                <w:lang w:eastAsia="fr-FR"/>
              </w:rPr>
              <w:t>4</w:t>
            </w:r>
            <w:r w:rsidRPr="007D559D">
              <w:rPr>
                <w:rFonts w:ascii="Times New Roman" w:eastAsia="Times New Roman" w:hAnsi="Times New Roman" w:cs="Times New Roman"/>
                <w:sz w:val="20"/>
                <w:szCs w:val="20"/>
                <w:lang w:eastAsia="fr-FR"/>
              </w:rPr>
              <w:t>.</w:t>
            </w:r>
          </w:p>
          <w:p w:rsidR="00EF7A39" w:rsidRPr="007D559D" w:rsidRDefault="00EF7A39" w:rsidP="00EF7A39">
            <w:pPr>
              <w:spacing w:before="100" w:beforeAutospacing="1" w:after="100" w:afterAutospacing="1" w:line="360" w:lineRule="auto"/>
              <w:jc w:val="both"/>
              <w:rPr>
                <w:rFonts w:ascii="Times New Roman" w:hAnsi="Times New Roman" w:cs="Times New Roman"/>
                <w:b/>
                <w:bCs/>
                <w:sz w:val="28"/>
                <w:szCs w:val="36"/>
              </w:rPr>
            </w:pPr>
            <w:r w:rsidRPr="007D559D">
              <w:rPr>
                <w:rFonts w:ascii="Times New Roman" w:hAnsi="Times New Roman" w:cs="Times New Roman"/>
                <w:b/>
                <w:bCs/>
                <w:sz w:val="28"/>
                <w:szCs w:val="36"/>
              </w:rPr>
              <w:t xml:space="preserve">2.3. Analyse </w:t>
            </w:r>
            <w:proofErr w:type="spellStart"/>
            <w:r w:rsidRPr="007D559D">
              <w:rPr>
                <w:rFonts w:ascii="Times New Roman" w:hAnsi="Times New Roman" w:cs="Times New Roman"/>
                <w:b/>
                <w:bCs/>
                <w:sz w:val="28"/>
                <w:szCs w:val="36"/>
              </w:rPr>
              <w:t>multivariée</w:t>
            </w:r>
            <w:proofErr w:type="spellEnd"/>
            <w:r w:rsidRPr="007D559D">
              <w:rPr>
                <w:rFonts w:ascii="Times New Roman" w:hAnsi="Times New Roman" w:cs="Times New Roman"/>
                <w:b/>
                <w:bCs/>
                <w:sz w:val="28"/>
                <w:szCs w:val="36"/>
              </w:rPr>
              <w:t> : le modèle économétrique</w:t>
            </w:r>
          </w:p>
          <w:p w:rsidR="00EF7A39" w:rsidRPr="007D559D" w:rsidRDefault="00EF7A39" w:rsidP="00EF7A39">
            <w:pPr>
              <w:spacing w:before="100" w:beforeAutospacing="1" w:after="100" w:afterAutospacing="1" w:line="360" w:lineRule="auto"/>
              <w:jc w:val="both"/>
              <w:rPr>
                <w:rFonts w:ascii="Times New Roman" w:hAnsi="Times New Roman" w:cs="Times New Roman"/>
                <w:sz w:val="24"/>
                <w:szCs w:val="36"/>
              </w:rPr>
            </w:pPr>
            <w:r w:rsidRPr="007D559D">
              <w:rPr>
                <w:rFonts w:ascii="Times New Roman" w:hAnsi="Times New Roman" w:cs="Times New Roman"/>
                <w:sz w:val="24"/>
                <w:szCs w:val="36"/>
              </w:rPr>
              <w:t>Nous présentons dans les paragraphes suivants notre démarche empirique. Nous exposons les hypothèses à estimer et les différents tests économétriques que nous allons réaliser.</w:t>
            </w:r>
          </w:p>
          <w:p w:rsidR="00EF7A39" w:rsidRPr="007D559D" w:rsidRDefault="00EF7A39" w:rsidP="00EF7A39">
            <w:pPr>
              <w:spacing w:before="100" w:beforeAutospacing="1" w:after="100" w:afterAutospacing="1" w:line="360" w:lineRule="auto"/>
              <w:jc w:val="both"/>
              <w:rPr>
                <w:rFonts w:ascii="Times New Roman" w:hAnsi="Times New Roman" w:cs="Times New Roman"/>
                <w:sz w:val="24"/>
                <w:szCs w:val="36"/>
              </w:rPr>
            </w:pPr>
            <w:r w:rsidRPr="007D559D">
              <w:rPr>
                <w:rFonts w:ascii="Times New Roman" w:eastAsia="Times New Roman" w:hAnsi="Times New Roman" w:cs="Times New Roman"/>
                <w:sz w:val="24"/>
                <w:szCs w:val="24"/>
                <w:lang w:eastAsia="fr-FR"/>
              </w:rPr>
              <w:t>Afin de choisir la méthode d’estimation la plus puissante, on doit s’assurer que la régression du modèle soit passé par les tests suivants :</w:t>
            </w:r>
          </w:p>
          <w:p w:rsidR="00EF7A39" w:rsidRDefault="00EF7A39" w:rsidP="00EF7A39">
            <w:pPr>
              <w:pStyle w:val="Paragraphedeliste"/>
              <w:numPr>
                <w:ilvl w:val="0"/>
                <w:numId w:val="5"/>
              </w:numPr>
              <w:autoSpaceDE w:val="0"/>
              <w:autoSpaceDN w:val="0"/>
              <w:adjustRightInd w:val="0"/>
              <w:spacing w:line="360" w:lineRule="auto"/>
              <w:jc w:val="both"/>
              <w:rPr>
                <w:rFonts w:ascii="Times New Roman" w:eastAsia="Calibri" w:hAnsi="Times New Roman" w:cs="Times New Roman"/>
                <w:sz w:val="24"/>
                <w:szCs w:val="24"/>
              </w:rPr>
            </w:pPr>
            <w:r w:rsidRPr="00032F62">
              <w:rPr>
                <w:rFonts w:ascii="Times New Roman" w:eastAsia="Calibri" w:hAnsi="Times New Roman" w:cs="Times New Roman"/>
                <w:b/>
                <w:bCs/>
                <w:sz w:val="24"/>
                <w:szCs w:val="24"/>
              </w:rPr>
              <w:t>Le test d’homogénéité :</w:t>
            </w:r>
            <w:r w:rsidRPr="00032F62">
              <w:rPr>
                <w:rFonts w:ascii="Times New Roman" w:eastAsia="Calibri" w:hAnsi="Times New Roman" w:cs="Times New Roman"/>
                <w:sz w:val="24"/>
                <w:szCs w:val="24"/>
              </w:rPr>
              <w:t xml:space="preserve"> Ce test nous permet de vérifier s’il y a un effet qui nous permet de choisir entre la méthode à effets fixes et celle à effets aléatoires.</w:t>
            </w:r>
          </w:p>
          <w:p w:rsidR="00EF7A39" w:rsidRDefault="00EF7A39" w:rsidP="00EF7A39">
            <w:pPr>
              <w:pStyle w:val="Paragraphedeliste"/>
              <w:autoSpaceDE w:val="0"/>
              <w:autoSpaceDN w:val="0"/>
              <w:adjustRightInd w:val="0"/>
              <w:spacing w:line="360" w:lineRule="auto"/>
              <w:jc w:val="both"/>
              <w:rPr>
                <w:rFonts w:ascii="Times New Roman" w:eastAsia="Calibri" w:hAnsi="Times New Roman" w:cs="Times New Roman"/>
                <w:sz w:val="24"/>
                <w:szCs w:val="24"/>
              </w:rPr>
            </w:pPr>
            <w:r w:rsidRPr="00032F62">
              <w:rPr>
                <w:rFonts w:ascii="Times New Roman" w:eastAsia="Calibri" w:hAnsi="Times New Roman" w:cs="Times New Roman"/>
                <w:sz w:val="24"/>
                <w:szCs w:val="24"/>
              </w:rPr>
              <w:t>En considérant un échantillon de données de panel, il convient tout d’abord de vérifier     si la structure du panel est homogène ou hétérogène en effectuant le test de présence d’effets individuels. Nous allons aussi vérifier si le modèle théorique est identique pour toutes les entreprises ou s’il existe des effets spécifiques à chaque entreprise.</w:t>
            </w:r>
          </w:p>
          <w:p w:rsidR="00EF7A39" w:rsidRPr="00032F62" w:rsidRDefault="00EF7A39" w:rsidP="00EF7A39">
            <w:pPr>
              <w:pStyle w:val="Paragraphedeliste"/>
              <w:autoSpaceDE w:val="0"/>
              <w:autoSpaceDN w:val="0"/>
              <w:adjustRightInd w:val="0"/>
              <w:spacing w:line="360" w:lineRule="auto"/>
              <w:jc w:val="both"/>
              <w:rPr>
                <w:rFonts w:ascii="Times New Roman" w:eastAsia="Calibri" w:hAnsi="Times New Roman" w:cs="Times New Roman"/>
                <w:sz w:val="24"/>
                <w:szCs w:val="24"/>
              </w:rPr>
            </w:pPr>
            <w:r w:rsidRPr="007D559D">
              <w:rPr>
                <w:rFonts w:ascii="Times New Roman" w:eastAsia="Calibri" w:hAnsi="Times New Roman" w:cs="Times New Roman"/>
                <w:sz w:val="24"/>
                <w:szCs w:val="24"/>
              </w:rPr>
              <w:t>Le test d’homogénéité de Fisher appelé aussi test de spécification, permet d’accepter ou de rejeter l’hypothèse nulle d’une structure parfaitement homogène. Plus précisément, il permet de confirmer ou d'infirmer l'hypothèse nulle d’égalité des βi (tous les βi sont égaux).</w:t>
            </w:r>
          </w:p>
          <w:p w:rsidR="00EF7A39" w:rsidRPr="00032F62" w:rsidRDefault="00EF7A39" w:rsidP="00EF7A39">
            <w:pPr>
              <w:pStyle w:val="Paragraphedeliste"/>
              <w:numPr>
                <w:ilvl w:val="0"/>
                <w:numId w:val="4"/>
              </w:numPr>
              <w:autoSpaceDE w:val="0"/>
              <w:autoSpaceDN w:val="0"/>
              <w:adjustRightInd w:val="0"/>
              <w:spacing w:line="360" w:lineRule="auto"/>
              <w:ind w:left="714" w:hanging="357"/>
              <w:jc w:val="both"/>
              <w:rPr>
                <w:rFonts w:ascii="Times New Roman" w:eastAsia="Calibri" w:hAnsi="Times New Roman" w:cs="Times New Roman"/>
                <w:sz w:val="24"/>
                <w:szCs w:val="24"/>
              </w:rPr>
            </w:pPr>
            <w:r w:rsidRPr="00032F62">
              <w:rPr>
                <w:rFonts w:ascii="Times New Roman" w:eastAsia="Calibri" w:hAnsi="Times New Roman" w:cs="Times New Roman"/>
                <w:b/>
                <w:bCs/>
                <w:sz w:val="24"/>
                <w:szCs w:val="24"/>
              </w:rPr>
              <w:lastRenderedPageBreak/>
              <w:t xml:space="preserve">Le test de Hausman : </w:t>
            </w:r>
            <w:r w:rsidRPr="00032F62">
              <w:rPr>
                <w:rFonts w:ascii="Times New Roman" w:eastAsia="Calibri" w:hAnsi="Times New Roman" w:cs="Times New Roman"/>
                <w:sz w:val="24"/>
                <w:szCs w:val="24"/>
              </w:rPr>
              <w:t>Ce test permet de distinguer entre les effets fixes et les effets aléatoires.</w:t>
            </w:r>
          </w:p>
          <w:p w:rsidR="00EF7A39" w:rsidRPr="00032F62" w:rsidRDefault="00EF7A39" w:rsidP="00EF7A39">
            <w:pPr>
              <w:pStyle w:val="Paragraphedeliste"/>
              <w:numPr>
                <w:ilvl w:val="0"/>
                <w:numId w:val="4"/>
              </w:numPr>
              <w:autoSpaceDE w:val="0"/>
              <w:autoSpaceDN w:val="0"/>
              <w:adjustRightInd w:val="0"/>
              <w:spacing w:before="100" w:beforeAutospacing="1" w:after="100" w:afterAutospacing="1" w:line="360" w:lineRule="auto"/>
              <w:ind w:left="714" w:hanging="357"/>
              <w:contextualSpacing w:val="0"/>
              <w:jc w:val="both"/>
              <w:rPr>
                <w:rFonts w:ascii="Times New Roman" w:eastAsia="Calibri" w:hAnsi="Times New Roman" w:cs="Times New Roman"/>
                <w:sz w:val="24"/>
                <w:szCs w:val="24"/>
              </w:rPr>
            </w:pPr>
            <w:r w:rsidRPr="00032F62">
              <w:rPr>
                <w:rFonts w:ascii="Times New Roman" w:eastAsia="Calibri" w:hAnsi="Times New Roman" w:cs="Times New Roman"/>
                <w:b/>
                <w:bCs/>
                <w:sz w:val="24"/>
                <w:szCs w:val="24"/>
              </w:rPr>
              <w:t>Le test d’</w:t>
            </w:r>
            <w:proofErr w:type="spellStart"/>
            <w:r w:rsidRPr="00032F62">
              <w:rPr>
                <w:rFonts w:ascii="Times New Roman" w:eastAsia="Calibri" w:hAnsi="Times New Roman" w:cs="Times New Roman"/>
                <w:b/>
                <w:bCs/>
                <w:sz w:val="24"/>
                <w:szCs w:val="24"/>
              </w:rPr>
              <w:t>hétéroscédasticité</w:t>
            </w:r>
            <w:proofErr w:type="spellEnd"/>
            <w:r w:rsidRPr="00032F62">
              <w:rPr>
                <w:rFonts w:ascii="Times New Roman" w:eastAsia="Calibri" w:hAnsi="Times New Roman" w:cs="Times New Roman"/>
                <w:b/>
                <w:bCs/>
                <w:sz w:val="24"/>
                <w:szCs w:val="24"/>
              </w:rPr>
              <w:t xml:space="preserve"> : </w:t>
            </w:r>
            <w:r w:rsidRPr="00032F62">
              <w:rPr>
                <w:rFonts w:ascii="Times New Roman" w:eastAsia="Calibri" w:hAnsi="Times New Roman" w:cs="Times New Roman"/>
                <w:sz w:val="24"/>
                <w:szCs w:val="24"/>
              </w:rPr>
              <w:t xml:space="preserve">On dit qu’il y a </w:t>
            </w:r>
            <w:proofErr w:type="spellStart"/>
            <w:r w:rsidRPr="00032F62">
              <w:rPr>
                <w:rFonts w:ascii="Times New Roman" w:eastAsia="Calibri" w:hAnsi="Times New Roman" w:cs="Times New Roman"/>
                <w:sz w:val="24"/>
                <w:szCs w:val="24"/>
              </w:rPr>
              <w:t>hétéroscédasticité</w:t>
            </w:r>
            <w:proofErr w:type="spellEnd"/>
            <w:r w:rsidRPr="00032F62">
              <w:rPr>
                <w:rFonts w:ascii="Times New Roman" w:eastAsia="Calibri" w:hAnsi="Times New Roman" w:cs="Times New Roman"/>
                <w:sz w:val="24"/>
                <w:szCs w:val="24"/>
              </w:rPr>
              <w:t xml:space="preserve"> lorsque la variance des résidus du modèle en question n’est pas constante. En fait, il existe plusieurs tests pour détecter l’</w:t>
            </w:r>
            <w:proofErr w:type="spellStart"/>
            <w:r w:rsidRPr="00032F62">
              <w:rPr>
                <w:rFonts w:ascii="Times New Roman" w:eastAsia="Calibri" w:hAnsi="Times New Roman" w:cs="Times New Roman"/>
                <w:sz w:val="24"/>
                <w:szCs w:val="24"/>
              </w:rPr>
              <w:t>hétéroscédasticité</w:t>
            </w:r>
            <w:proofErr w:type="spellEnd"/>
            <w:r w:rsidRPr="00032F62">
              <w:rPr>
                <w:rFonts w:ascii="Times New Roman" w:eastAsia="Calibri" w:hAnsi="Times New Roman" w:cs="Times New Roman"/>
                <w:sz w:val="24"/>
                <w:szCs w:val="24"/>
              </w:rPr>
              <w:t xml:space="preserve">. D’après </w:t>
            </w:r>
            <w:proofErr w:type="spellStart"/>
            <w:r w:rsidRPr="00032F62">
              <w:rPr>
                <w:rFonts w:ascii="Times New Roman" w:eastAsia="Calibri" w:hAnsi="Times New Roman" w:cs="Times New Roman"/>
                <w:sz w:val="24"/>
                <w:szCs w:val="24"/>
              </w:rPr>
              <w:t>Breusch-Pagen</w:t>
            </w:r>
            <w:proofErr w:type="spellEnd"/>
            <w:r w:rsidRPr="00032F62">
              <w:rPr>
                <w:rFonts w:ascii="Times New Roman" w:eastAsia="Calibri" w:hAnsi="Times New Roman" w:cs="Times New Roman"/>
                <w:sz w:val="24"/>
                <w:szCs w:val="24"/>
              </w:rPr>
              <w:t xml:space="preserve"> et White, l’idée générale de ces tests est de valider si le carré des résidus peut être expliqué par les variables explicatives du modèle. Si c’est le cas, il y a </w:t>
            </w:r>
            <w:proofErr w:type="spellStart"/>
            <w:r w:rsidRPr="00032F62">
              <w:rPr>
                <w:rFonts w:ascii="Times New Roman" w:eastAsia="Calibri" w:hAnsi="Times New Roman" w:cs="Times New Roman"/>
                <w:sz w:val="24"/>
                <w:szCs w:val="24"/>
              </w:rPr>
              <w:t>hétéroscédasticité</w:t>
            </w:r>
            <w:proofErr w:type="spellEnd"/>
            <w:r w:rsidRPr="00032F6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032F62">
              <w:rPr>
                <w:rFonts w:ascii="Times New Roman" w:eastAsia="Times New Roman" w:hAnsi="Times New Roman" w:cs="Times New Roman"/>
                <w:sz w:val="24"/>
                <w:szCs w:val="24"/>
              </w:rPr>
              <w:t xml:space="preserve">Le test suit la statistique de </w:t>
            </w:r>
            <w:r w:rsidRPr="00032F62">
              <w:rPr>
                <w:rFonts w:ascii="Times New Roman" w:eastAsia="Times New Roman" w:hAnsi="Times New Roman" w:cs="Times New Roman"/>
                <w:i/>
                <w:iCs/>
                <w:sz w:val="24"/>
                <w:szCs w:val="24"/>
              </w:rPr>
              <w:t>khi-deux</w:t>
            </w:r>
            <w:r w:rsidRPr="00032F62">
              <w:rPr>
                <w:rFonts w:ascii="Times New Roman" w:eastAsia="Times New Roman" w:hAnsi="Times New Roman" w:cs="Times New Roman"/>
                <w:sz w:val="24"/>
                <w:szCs w:val="24"/>
              </w:rPr>
              <w:t xml:space="preserve"> d’après laquelle s’il s’agit d’un effet fixe on teste l’</w:t>
            </w:r>
            <w:proofErr w:type="spellStart"/>
            <w:r w:rsidRPr="00032F62">
              <w:rPr>
                <w:rFonts w:ascii="Times New Roman" w:eastAsia="Times New Roman" w:hAnsi="Times New Roman" w:cs="Times New Roman"/>
                <w:sz w:val="24"/>
                <w:szCs w:val="24"/>
              </w:rPr>
              <w:t>hétéroscédasticité</w:t>
            </w:r>
            <w:proofErr w:type="spellEnd"/>
            <w:r w:rsidRPr="00032F62">
              <w:rPr>
                <w:rFonts w:ascii="Times New Roman" w:eastAsia="Times New Roman" w:hAnsi="Times New Roman" w:cs="Times New Roman"/>
                <w:sz w:val="24"/>
                <w:szCs w:val="24"/>
              </w:rPr>
              <w:t xml:space="preserve"> par le test de Wald modifié, alors que dans le cas d’un effet aléatoire, on procède au test de </w:t>
            </w:r>
            <w:proofErr w:type="spellStart"/>
            <w:r w:rsidRPr="00032F62">
              <w:rPr>
                <w:rFonts w:ascii="Times New Roman" w:eastAsia="Times New Roman" w:hAnsi="Times New Roman" w:cs="Times New Roman"/>
                <w:sz w:val="24"/>
                <w:szCs w:val="24"/>
              </w:rPr>
              <w:t>Breush</w:t>
            </w:r>
            <w:proofErr w:type="spellEnd"/>
            <w:r w:rsidRPr="00032F62">
              <w:rPr>
                <w:rFonts w:ascii="Times New Roman" w:eastAsia="Times New Roman" w:hAnsi="Times New Roman" w:cs="Times New Roman"/>
                <w:sz w:val="24"/>
                <w:szCs w:val="24"/>
              </w:rPr>
              <w:t>-Pagan.</w:t>
            </w:r>
          </w:p>
          <w:p w:rsidR="00EF7A39" w:rsidRPr="007D559D" w:rsidRDefault="00EF7A39" w:rsidP="00EF7A39">
            <w:pPr>
              <w:autoSpaceDE w:val="0"/>
              <w:autoSpaceDN w:val="0"/>
              <w:adjustRightInd w:val="0"/>
              <w:spacing w:before="100" w:beforeAutospacing="1" w:after="100" w:afterAutospacing="1" w:line="360" w:lineRule="auto"/>
              <w:jc w:val="both"/>
              <w:rPr>
                <w:rFonts w:ascii="Times New Roman" w:hAnsi="Times New Roman" w:cs="Times New Roman"/>
                <w:b/>
                <w:bCs/>
                <w:sz w:val="28"/>
                <w:szCs w:val="36"/>
              </w:rPr>
            </w:pPr>
            <w:r w:rsidRPr="007D559D">
              <w:rPr>
                <w:rFonts w:ascii="Times New Roman" w:hAnsi="Times New Roman" w:cs="Times New Roman"/>
                <w:b/>
                <w:bCs/>
                <w:sz w:val="28"/>
                <w:szCs w:val="36"/>
              </w:rPr>
              <w:t>2.3.1. Les tests économétriques</w:t>
            </w:r>
          </w:p>
          <w:p w:rsidR="00EF7A39" w:rsidRPr="007D559D" w:rsidRDefault="00EF7A39" w:rsidP="00EF7A39">
            <w:pPr>
              <w:autoSpaceDE w:val="0"/>
              <w:autoSpaceDN w:val="0"/>
              <w:adjustRightInd w:val="0"/>
              <w:spacing w:before="100" w:beforeAutospacing="1" w:after="100" w:afterAutospacing="1" w:line="360" w:lineRule="auto"/>
              <w:jc w:val="both"/>
              <w:rPr>
                <w:rFonts w:ascii="Times New Roman" w:eastAsia="Times New Roman" w:hAnsi="Times New Roman" w:cs="Times New Roman"/>
                <w:sz w:val="24"/>
                <w:szCs w:val="24"/>
              </w:rPr>
            </w:pPr>
            <w:r w:rsidRPr="007D559D">
              <w:rPr>
                <w:rFonts w:ascii="Times New Roman" w:eastAsia="Times New Roman" w:hAnsi="Times New Roman" w:cs="Times New Roman"/>
                <w:sz w:val="24"/>
                <w:szCs w:val="24"/>
              </w:rPr>
              <w:t>Pour déterminer la méthode d’estimation adéquate des équations, nous allons réaliser certains tests, dont le test de présence d’effets individuels, test d’</w:t>
            </w:r>
            <w:proofErr w:type="spellStart"/>
            <w:r w:rsidRPr="007D559D">
              <w:rPr>
                <w:rFonts w:ascii="Times New Roman" w:eastAsia="Times New Roman" w:hAnsi="Times New Roman" w:cs="Times New Roman"/>
                <w:sz w:val="24"/>
                <w:szCs w:val="24"/>
              </w:rPr>
              <w:t>hétéroscédasticité</w:t>
            </w:r>
            <w:proofErr w:type="spellEnd"/>
            <w:r w:rsidRPr="007D559D">
              <w:rPr>
                <w:rFonts w:ascii="Times New Roman" w:eastAsia="Times New Roman" w:hAnsi="Times New Roman" w:cs="Times New Roman"/>
                <w:sz w:val="24"/>
                <w:szCs w:val="24"/>
              </w:rPr>
              <w:t xml:space="preserve"> et le test d’autocorrélation des erreurs.</w:t>
            </w:r>
          </w:p>
          <w:p w:rsidR="00EF7A39" w:rsidRPr="007D559D" w:rsidRDefault="00EF7A39" w:rsidP="00EF7A39">
            <w:pPr>
              <w:autoSpaceDE w:val="0"/>
              <w:autoSpaceDN w:val="0"/>
              <w:adjustRightInd w:val="0"/>
              <w:spacing w:before="100" w:beforeAutospacing="1" w:after="100" w:afterAutospacing="1" w:line="360" w:lineRule="auto"/>
              <w:jc w:val="both"/>
              <w:rPr>
                <w:rFonts w:ascii="Times New Roman" w:eastAsia="Times New Roman" w:hAnsi="Times New Roman" w:cs="Times New Roman"/>
                <w:sz w:val="24"/>
                <w:szCs w:val="24"/>
              </w:rPr>
            </w:pPr>
            <w:r w:rsidRPr="007D559D">
              <w:rPr>
                <w:rFonts w:ascii="Times New Roman" w:eastAsia="Times New Roman" w:hAnsi="Times New Roman" w:cs="Times New Roman"/>
                <w:sz w:val="24"/>
                <w:szCs w:val="24"/>
              </w:rPr>
              <w:t xml:space="preserve">D’après le tableau </w:t>
            </w:r>
            <w:r>
              <w:rPr>
                <w:rFonts w:ascii="Times New Roman" w:eastAsia="Times New Roman" w:hAnsi="Times New Roman" w:cs="Times New Roman"/>
                <w:sz w:val="24"/>
                <w:szCs w:val="24"/>
              </w:rPr>
              <w:t>7</w:t>
            </w:r>
            <w:r w:rsidRPr="007D559D">
              <w:rPr>
                <w:rFonts w:ascii="Times New Roman" w:eastAsia="Times New Roman" w:hAnsi="Times New Roman" w:cs="Times New Roman"/>
                <w:sz w:val="24"/>
                <w:szCs w:val="24"/>
              </w:rPr>
              <w:t xml:space="preserve"> ci-dessous, la statistique de Fisher révèle une probabilité nulle, ce qui nous conduit à rejeter l’hypothèse nulle et conclure que nos modèles incluent des effets individuels mesuré à travers les constantes (α</w:t>
            </w:r>
            <w:r w:rsidRPr="007D559D">
              <w:rPr>
                <w:rFonts w:ascii="Times New Roman" w:eastAsia="Times New Roman" w:hAnsi="Times New Roman" w:cs="Times New Roman"/>
                <w:sz w:val="24"/>
                <w:szCs w:val="24"/>
                <w:vertAlign w:val="subscript"/>
              </w:rPr>
              <w:t>i</w:t>
            </w:r>
            <w:r w:rsidRPr="007D559D">
              <w:rPr>
                <w:rFonts w:ascii="Times New Roman" w:eastAsia="Times New Roman" w:hAnsi="Times New Roman" w:cs="Times New Roman"/>
                <w:sz w:val="24"/>
                <w:szCs w:val="24"/>
              </w:rPr>
              <w:t>). Ensuite, nous passons à l'étude des effets individuels afin de spécifier leur type (effet fixe ou effet aléatoire).</w:t>
            </w:r>
          </w:p>
          <w:p w:rsidR="00EF7A39" w:rsidRPr="007D559D" w:rsidRDefault="00EF7A39" w:rsidP="00EF7A39">
            <w:pPr>
              <w:autoSpaceDE w:val="0"/>
              <w:autoSpaceDN w:val="0"/>
              <w:adjustRightInd w:val="0"/>
              <w:spacing w:before="100" w:beforeAutospacing="1" w:after="100" w:afterAutospacing="1" w:line="360" w:lineRule="auto"/>
              <w:jc w:val="both"/>
              <w:rPr>
                <w:rFonts w:ascii="Times New Roman" w:eastAsia="Times New Roman" w:hAnsi="Times New Roman" w:cs="Times New Roman"/>
                <w:sz w:val="24"/>
                <w:szCs w:val="24"/>
              </w:rPr>
            </w:pPr>
            <w:r w:rsidRPr="007D559D">
              <w:rPr>
                <w:rFonts w:ascii="Times New Roman" w:eastAsia="Times New Roman" w:hAnsi="Times New Roman" w:cs="Times New Roman"/>
                <w:sz w:val="24"/>
                <w:szCs w:val="24"/>
              </w:rPr>
              <w:t>D’autre part, le test d’Hausman permet de déterminer, d’une part, si les effets individuels sont fixes ou aléatoires et d’autre part, si les coefficients (β) des deux estimations, fixes et aléatoires, sont statistiquement différents ou non. Le modèle à effets fixes suppose que l’influence des variables explicatives sur la variable à expliquer soit identique pour tous les individus, et ce, quelle que soit la période considérée (</w:t>
            </w:r>
            <w:proofErr w:type="spellStart"/>
            <w:r w:rsidRPr="007D559D">
              <w:rPr>
                <w:rFonts w:ascii="Times New Roman" w:eastAsia="Times New Roman" w:hAnsi="Times New Roman" w:cs="Times New Roman"/>
                <w:sz w:val="24"/>
                <w:szCs w:val="24"/>
              </w:rPr>
              <w:t>Sevestre</w:t>
            </w:r>
            <w:proofErr w:type="spellEnd"/>
            <w:r w:rsidRPr="007D559D">
              <w:rPr>
                <w:rFonts w:ascii="Times New Roman" w:eastAsia="Times New Roman" w:hAnsi="Times New Roman" w:cs="Times New Roman"/>
                <w:sz w:val="24"/>
                <w:szCs w:val="24"/>
              </w:rPr>
              <w:t>, 2002). D’autre part, le modèle à effets aléatoires suppose que la relation entre la variable à expliquer et les variables explicatives ne soit plus fixe, mais aléatoire, ce qui signifie que l’effet individuel n’est plus un paramètre fixe, mais une variable aléatoire (Bourbonnais, 2009).</w:t>
            </w:r>
          </w:p>
          <w:p w:rsidR="00EF7A39" w:rsidRPr="00E41D95" w:rsidRDefault="00EF7A39" w:rsidP="00EF7A39">
            <w:pPr>
              <w:autoSpaceDE w:val="0"/>
              <w:autoSpaceDN w:val="0"/>
              <w:adjustRightInd w:val="0"/>
              <w:spacing w:before="100" w:beforeAutospacing="1" w:after="100" w:afterAutospacing="1" w:line="360" w:lineRule="auto"/>
              <w:jc w:val="both"/>
              <w:rPr>
                <w:rFonts w:ascii="Times New Roman" w:eastAsia="Times New Roman" w:hAnsi="Times New Roman" w:cs="Times New Roman"/>
                <w:sz w:val="24"/>
                <w:szCs w:val="24"/>
              </w:rPr>
            </w:pPr>
            <w:r w:rsidRPr="007D559D">
              <w:rPr>
                <w:rFonts w:ascii="Times New Roman" w:eastAsia="Times New Roman" w:hAnsi="Times New Roman" w:cs="Times New Roman"/>
                <w:sz w:val="24"/>
                <w:szCs w:val="24"/>
              </w:rPr>
              <w:t xml:space="preserve">Quant au test de Hausman qu’on a utilisé à l’aide du logiciel d’analyse des données </w:t>
            </w:r>
            <w:r w:rsidRPr="007D559D">
              <w:rPr>
                <w:rFonts w:ascii="Times New Roman" w:eastAsia="Times New Roman" w:hAnsi="Times New Roman" w:cs="Times New Roman"/>
                <w:b/>
                <w:bCs/>
                <w:sz w:val="24"/>
                <w:szCs w:val="24"/>
              </w:rPr>
              <w:t xml:space="preserve">STATA 16 </w:t>
            </w:r>
            <w:r w:rsidRPr="007D559D">
              <w:rPr>
                <w:rFonts w:ascii="Times New Roman" w:eastAsia="Times New Roman" w:hAnsi="Times New Roman" w:cs="Times New Roman"/>
                <w:sz w:val="24"/>
                <w:szCs w:val="24"/>
              </w:rPr>
              <w:t xml:space="preserve">sur les paramètres du premier modèle, il a démontré une valeur de khi-deux égale à </w:t>
            </w:r>
            <w:r>
              <w:rPr>
                <w:rFonts w:ascii="Times New Roman" w:eastAsia="Times New Roman" w:hAnsi="Times New Roman" w:cs="Times New Roman"/>
                <w:sz w:val="24"/>
                <w:szCs w:val="24"/>
              </w:rPr>
              <w:t>1.364</w:t>
            </w:r>
            <w:r w:rsidRPr="007D559D">
              <w:rPr>
                <w:rFonts w:ascii="Times New Roman" w:eastAsia="Times New Roman" w:hAnsi="Times New Roman" w:cs="Times New Roman"/>
                <w:sz w:val="24"/>
                <w:szCs w:val="24"/>
              </w:rPr>
              <w:t xml:space="preserve"> et une probabilité égale à </w:t>
            </w:r>
            <w:r>
              <w:rPr>
                <w:rFonts w:ascii="Times New Roman" w:eastAsia="Times New Roman" w:hAnsi="Times New Roman" w:cs="Times New Roman"/>
                <w:sz w:val="24"/>
                <w:szCs w:val="24"/>
              </w:rPr>
              <w:t>0.925</w:t>
            </w:r>
            <w:r w:rsidRPr="007D559D">
              <w:rPr>
                <w:rFonts w:ascii="Times New Roman" w:eastAsia="Times New Roman" w:hAnsi="Times New Roman" w:cs="Times New Roman"/>
                <w:sz w:val="24"/>
                <w:szCs w:val="24"/>
              </w:rPr>
              <w:t xml:space="preserve"> qui </w:t>
            </w:r>
            <w:r w:rsidRPr="00DB728D">
              <w:rPr>
                <w:rFonts w:ascii="Times New Roman" w:eastAsia="Times New Roman" w:hAnsi="Times New Roman" w:cs="Times New Roman"/>
                <w:sz w:val="24"/>
                <w:szCs w:val="24"/>
              </w:rPr>
              <w:t xml:space="preserve">est supérieure à </w:t>
            </w:r>
            <w:r w:rsidRPr="007D559D">
              <w:rPr>
                <w:rFonts w:ascii="Times New Roman" w:eastAsia="Times New Roman" w:hAnsi="Times New Roman" w:cs="Times New Roman"/>
                <w:sz w:val="24"/>
                <w:szCs w:val="24"/>
              </w:rPr>
              <w:t xml:space="preserve">5%. </w:t>
            </w:r>
            <w:r w:rsidRPr="00E41D95">
              <w:rPr>
                <w:rFonts w:ascii="Times New Roman" w:eastAsia="Times New Roman" w:hAnsi="Times New Roman" w:cs="Times New Roman"/>
                <w:sz w:val="24"/>
                <w:szCs w:val="24"/>
              </w:rPr>
              <w:t>Ce résultat démontre l’existence d’un effet aléatoire</w:t>
            </w:r>
            <w:r>
              <w:rPr>
                <w:rFonts w:ascii="Times New Roman" w:eastAsia="Times New Roman" w:hAnsi="Times New Roman" w:cs="Times New Roman"/>
                <w:sz w:val="24"/>
                <w:szCs w:val="24"/>
              </w:rPr>
              <w:t xml:space="preserve">. </w:t>
            </w:r>
            <w:r w:rsidRPr="00E41D95">
              <w:rPr>
                <w:rFonts w:ascii="Times New Roman" w:eastAsia="Times New Roman" w:hAnsi="Times New Roman" w:cs="Times New Roman"/>
                <w:sz w:val="24"/>
                <w:szCs w:val="24"/>
              </w:rPr>
              <w:t xml:space="preserve">En fait, le tableau </w:t>
            </w:r>
            <w:r>
              <w:rPr>
                <w:rFonts w:ascii="Times New Roman" w:eastAsia="Times New Roman" w:hAnsi="Times New Roman" w:cs="Times New Roman"/>
                <w:sz w:val="24"/>
                <w:szCs w:val="24"/>
              </w:rPr>
              <w:t>7</w:t>
            </w:r>
            <w:r w:rsidRPr="00E41D95">
              <w:rPr>
                <w:rFonts w:ascii="Times New Roman" w:eastAsia="Times New Roman" w:hAnsi="Times New Roman" w:cs="Times New Roman"/>
                <w:sz w:val="24"/>
                <w:szCs w:val="24"/>
              </w:rPr>
              <w:t xml:space="preserve"> présente les résultats de ce test.</w:t>
            </w:r>
          </w:p>
          <w:p w:rsidR="00EF7A39" w:rsidRPr="00DB728D" w:rsidRDefault="00EF7A39" w:rsidP="00EF7A39">
            <w:pPr>
              <w:autoSpaceDE w:val="0"/>
              <w:autoSpaceDN w:val="0"/>
              <w:adjustRightInd w:val="0"/>
              <w:spacing w:before="100" w:beforeAutospacing="1" w:after="100" w:afterAutospacing="1" w:line="360" w:lineRule="auto"/>
              <w:jc w:val="both"/>
              <w:rPr>
                <w:rFonts w:ascii="Times New Roman" w:eastAsia="Times New Roman" w:hAnsi="Times New Roman" w:cs="Times New Roman"/>
                <w:sz w:val="24"/>
                <w:szCs w:val="24"/>
              </w:rPr>
            </w:pPr>
            <w:r w:rsidRPr="00DB728D">
              <w:rPr>
                <w:rFonts w:ascii="Times New Roman" w:eastAsia="Times New Roman" w:hAnsi="Times New Roman" w:cs="Times New Roman"/>
                <w:sz w:val="24"/>
                <w:szCs w:val="24"/>
              </w:rPr>
              <w:lastRenderedPageBreak/>
              <w:t xml:space="preserve">D’autre part, il y a </w:t>
            </w:r>
            <w:proofErr w:type="spellStart"/>
            <w:r w:rsidRPr="00DB728D">
              <w:rPr>
                <w:rFonts w:ascii="Times New Roman" w:eastAsia="Times New Roman" w:hAnsi="Times New Roman" w:cs="Times New Roman"/>
                <w:sz w:val="24"/>
                <w:szCs w:val="24"/>
              </w:rPr>
              <w:t>hétéroscédasticité</w:t>
            </w:r>
            <w:proofErr w:type="spellEnd"/>
            <w:r w:rsidRPr="00DB728D">
              <w:rPr>
                <w:rFonts w:ascii="Times New Roman" w:eastAsia="Times New Roman" w:hAnsi="Times New Roman" w:cs="Times New Roman"/>
                <w:sz w:val="24"/>
                <w:szCs w:val="24"/>
              </w:rPr>
              <w:t xml:space="preserve"> des résidus si ces derniers n’ont pas tous la même variance. Ainsi, pour détecter l’</w:t>
            </w:r>
            <w:proofErr w:type="spellStart"/>
            <w:r w:rsidRPr="00DB728D">
              <w:rPr>
                <w:rFonts w:ascii="Times New Roman" w:eastAsia="Times New Roman" w:hAnsi="Times New Roman" w:cs="Times New Roman"/>
                <w:sz w:val="24"/>
                <w:szCs w:val="24"/>
              </w:rPr>
              <w:t>hétéroscédasticité</w:t>
            </w:r>
            <w:proofErr w:type="spellEnd"/>
            <w:r w:rsidRPr="00DB728D">
              <w:rPr>
                <w:rFonts w:ascii="Times New Roman" w:eastAsia="Times New Roman" w:hAnsi="Times New Roman" w:cs="Times New Roman"/>
                <w:sz w:val="24"/>
                <w:szCs w:val="24"/>
              </w:rPr>
              <w:t xml:space="preserve">, nous appliquons deux tests : le test de </w:t>
            </w:r>
            <w:proofErr w:type="spellStart"/>
            <w:r w:rsidRPr="00DB728D">
              <w:rPr>
                <w:rFonts w:ascii="Times New Roman" w:eastAsia="Times New Roman" w:hAnsi="Times New Roman" w:cs="Times New Roman"/>
                <w:sz w:val="24"/>
                <w:szCs w:val="24"/>
              </w:rPr>
              <w:t>Breush</w:t>
            </w:r>
            <w:proofErr w:type="spellEnd"/>
            <w:r w:rsidRPr="00DB728D">
              <w:rPr>
                <w:rFonts w:ascii="Times New Roman" w:eastAsia="Times New Roman" w:hAnsi="Times New Roman" w:cs="Times New Roman"/>
                <w:sz w:val="24"/>
                <w:szCs w:val="24"/>
              </w:rPr>
              <w:t>-Pagan LM et celui de Wald modifié.</w:t>
            </w:r>
          </w:p>
          <w:p w:rsidR="00EF7A39" w:rsidRPr="007D559D" w:rsidRDefault="00EF7A39" w:rsidP="00EF7A39">
            <w:pPr>
              <w:numPr>
                <w:ilvl w:val="0"/>
                <w:numId w:val="2"/>
              </w:numPr>
              <w:autoSpaceDE w:val="0"/>
              <w:autoSpaceDN w:val="0"/>
              <w:adjustRightInd w:val="0"/>
              <w:spacing w:before="100" w:beforeAutospacing="1" w:after="100" w:afterAutospacing="1" w:line="360" w:lineRule="auto"/>
              <w:ind w:left="714" w:right="284" w:hanging="357"/>
              <w:jc w:val="both"/>
              <w:rPr>
                <w:rFonts w:ascii="Times New Roman" w:eastAsia="Times New Roman" w:hAnsi="Times New Roman" w:cs="Times New Roman"/>
                <w:b/>
                <w:bCs/>
                <w:sz w:val="24"/>
                <w:szCs w:val="24"/>
              </w:rPr>
            </w:pPr>
            <w:r w:rsidRPr="007D559D">
              <w:rPr>
                <w:rFonts w:ascii="Times New Roman" w:eastAsia="Times New Roman" w:hAnsi="Times New Roman" w:cs="Times New Roman"/>
                <w:b/>
                <w:bCs/>
                <w:sz w:val="24"/>
                <w:szCs w:val="24"/>
              </w:rPr>
              <w:t xml:space="preserve">Le test de </w:t>
            </w:r>
            <w:proofErr w:type="spellStart"/>
            <w:r w:rsidRPr="007D559D">
              <w:rPr>
                <w:rFonts w:ascii="Times New Roman" w:eastAsia="Times New Roman" w:hAnsi="Times New Roman" w:cs="Times New Roman"/>
                <w:b/>
                <w:bCs/>
                <w:sz w:val="24"/>
                <w:szCs w:val="24"/>
              </w:rPr>
              <w:t>Breush</w:t>
            </w:r>
            <w:proofErr w:type="spellEnd"/>
            <w:r w:rsidRPr="007D559D">
              <w:rPr>
                <w:rFonts w:ascii="Times New Roman" w:eastAsia="Times New Roman" w:hAnsi="Times New Roman" w:cs="Times New Roman"/>
                <w:b/>
                <w:bCs/>
                <w:sz w:val="24"/>
                <w:szCs w:val="24"/>
              </w:rPr>
              <w:t>-Pagan LM</w:t>
            </w:r>
          </w:p>
          <w:p w:rsidR="00EF7A39" w:rsidRPr="007D559D" w:rsidRDefault="00EF7A39" w:rsidP="00EF7A39">
            <w:pPr>
              <w:autoSpaceDE w:val="0"/>
              <w:autoSpaceDN w:val="0"/>
              <w:adjustRightInd w:val="0"/>
              <w:spacing w:before="100" w:beforeAutospacing="1" w:after="100" w:afterAutospacing="1" w:line="360" w:lineRule="auto"/>
              <w:ind w:left="567"/>
              <w:contextualSpacing/>
              <w:jc w:val="both"/>
              <w:rPr>
                <w:rFonts w:ascii="Times New Roman" w:eastAsia="Times New Roman" w:hAnsi="Times New Roman" w:cs="Times New Roman"/>
                <w:sz w:val="24"/>
                <w:szCs w:val="24"/>
              </w:rPr>
            </w:pPr>
            <w:r w:rsidRPr="007D559D">
              <w:rPr>
                <w:rFonts w:ascii="Times New Roman" w:eastAsia="Times New Roman" w:hAnsi="Times New Roman" w:cs="Times New Roman"/>
                <w:sz w:val="24"/>
                <w:szCs w:val="24"/>
              </w:rPr>
              <w:t xml:space="preserve">En outre le test de </w:t>
            </w:r>
            <w:proofErr w:type="spellStart"/>
            <w:r w:rsidRPr="007D559D">
              <w:rPr>
                <w:rFonts w:ascii="Times New Roman" w:eastAsia="Times New Roman" w:hAnsi="Times New Roman" w:cs="Times New Roman"/>
                <w:sz w:val="24"/>
                <w:szCs w:val="24"/>
              </w:rPr>
              <w:t>Breush</w:t>
            </w:r>
            <w:proofErr w:type="spellEnd"/>
            <w:r w:rsidRPr="007D559D">
              <w:rPr>
                <w:rFonts w:ascii="Times New Roman" w:eastAsia="Times New Roman" w:hAnsi="Times New Roman" w:cs="Times New Roman"/>
                <w:sz w:val="24"/>
                <w:szCs w:val="24"/>
              </w:rPr>
              <w:t xml:space="preserve">-Pagan LM nous permet de détecter une </w:t>
            </w:r>
            <w:proofErr w:type="spellStart"/>
            <w:r w:rsidRPr="007D559D">
              <w:rPr>
                <w:rFonts w:ascii="Times New Roman" w:eastAsia="Times New Roman" w:hAnsi="Times New Roman" w:cs="Times New Roman"/>
                <w:sz w:val="24"/>
                <w:szCs w:val="24"/>
              </w:rPr>
              <w:t>hétéroscédasticité</w:t>
            </w:r>
            <w:proofErr w:type="spellEnd"/>
            <w:r w:rsidRPr="007D559D">
              <w:rPr>
                <w:rFonts w:ascii="Times New Roman" w:eastAsia="Times New Roman" w:hAnsi="Times New Roman" w:cs="Times New Roman"/>
                <w:sz w:val="24"/>
                <w:szCs w:val="24"/>
              </w:rPr>
              <w:t xml:space="preserve"> intra-individuelle qui suppose des variances différentes entre les termes d’erreurs d’un même individu.</w:t>
            </w:r>
          </w:p>
          <w:p w:rsidR="00EF7A39" w:rsidRPr="007D559D" w:rsidRDefault="00EF7A39" w:rsidP="00EF7A39">
            <w:pPr>
              <w:autoSpaceDE w:val="0"/>
              <w:autoSpaceDN w:val="0"/>
              <w:adjustRightInd w:val="0"/>
              <w:spacing w:before="100" w:beforeAutospacing="1" w:after="100" w:afterAutospacing="1" w:line="360" w:lineRule="auto"/>
              <w:ind w:left="567"/>
              <w:contextualSpacing/>
              <w:jc w:val="both"/>
              <w:rPr>
                <w:rFonts w:ascii="Times New Roman" w:eastAsia="Times New Roman" w:hAnsi="Times New Roman" w:cs="Times New Roman"/>
                <w:sz w:val="24"/>
                <w:szCs w:val="24"/>
              </w:rPr>
            </w:pPr>
            <w:r w:rsidRPr="007D559D">
              <w:rPr>
                <w:rFonts w:ascii="Times New Roman" w:eastAsia="Times New Roman" w:hAnsi="Times New Roman" w:cs="Times New Roman"/>
                <w:sz w:val="24"/>
                <w:szCs w:val="24"/>
              </w:rPr>
              <w:t xml:space="preserve">En revanche, les résultats du test de </w:t>
            </w:r>
            <w:proofErr w:type="spellStart"/>
            <w:r w:rsidRPr="007D559D">
              <w:rPr>
                <w:rFonts w:ascii="Times New Roman" w:eastAsia="Times New Roman" w:hAnsi="Times New Roman" w:cs="Times New Roman"/>
                <w:sz w:val="24"/>
                <w:szCs w:val="24"/>
              </w:rPr>
              <w:t>Breush</w:t>
            </w:r>
            <w:proofErr w:type="spellEnd"/>
            <w:r w:rsidRPr="007D559D">
              <w:rPr>
                <w:rFonts w:ascii="Times New Roman" w:eastAsia="Times New Roman" w:hAnsi="Times New Roman" w:cs="Times New Roman"/>
                <w:sz w:val="24"/>
                <w:szCs w:val="24"/>
              </w:rPr>
              <w:t>-Pagan LM nous amènent à rejeter l’hypothèse nulle, ce qui indique la présence d’un problème d’</w:t>
            </w:r>
            <w:proofErr w:type="spellStart"/>
            <w:r w:rsidRPr="007D559D">
              <w:rPr>
                <w:rFonts w:ascii="Times New Roman" w:eastAsia="Times New Roman" w:hAnsi="Times New Roman" w:cs="Times New Roman"/>
                <w:sz w:val="24"/>
                <w:szCs w:val="24"/>
              </w:rPr>
              <w:t>hétéroscédasticité</w:t>
            </w:r>
            <w:proofErr w:type="spellEnd"/>
            <w:r w:rsidRPr="007D559D">
              <w:rPr>
                <w:rFonts w:ascii="Times New Roman" w:eastAsia="Times New Roman" w:hAnsi="Times New Roman" w:cs="Times New Roman"/>
                <w:sz w:val="24"/>
                <w:szCs w:val="24"/>
              </w:rPr>
              <w:t xml:space="preserve"> intra-individus entre les erreurs (la p-value du test est supérieur à 1 %).</w:t>
            </w:r>
          </w:p>
          <w:p w:rsidR="00EF7A39" w:rsidRDefault="00EF7A39" w:rsidP="00EF7A39">
            <w:pPr>
              <w:autoSpaceDE w:val="0"/>
              <w:autoSpaceDN w:val="0"/>
              <w:adjustRightInd w:val="0"/>
              <w:spacing w:before="100" w:beforeAutospacing="1" w:after="100" w:afterAutospacing="1" w:line="360" w:lineRule="auto"/>
              <w:ind w:left="567"/>
              <w:contextualSpacing/>
              <w:jc w:val="both"/>
              <w:rPr>
                <w:rFonts w:ascii="Times New Roman" w:eastAsia="Times New Roman" w:hAnsi="Times New Roman" w:cs="Times New Roman"/>
                <w:sz w:val="24"/>
                <w:szCs w:val="24"/>
              </w:rPr>
            </w:pPr>
            <w:r w:rsidRPr="007D559D">
              <w:rPr>
                <w:rFonts w:ascii="Times New Roman" w:eastAsia="Times New Roman" w:hAnsi="Times New Roman" w:cs="Times New Roman"/>
                <w:sz w:val="24"/>
                <w:szCs w:val="24"/>
              </w:rPr>
              <w:t>Pour spécifier la forme d’</w:t>
            </w:r>
            <w:proofErr w:type="spellStart"/>
            <w:r w:rsidRPr="007D559D">
              <w:rPr>
                <w:rFonts w:ascii="Times New Roman" w:eastAsia="Times New Roman" w:hAnsi="Times New Roman" w:cs="Times New Roman"/>
                <w:sz w:val="24"/>
                <w:szCs w:val="24"/>
              </w:rPr>
              <w:t>hétéroscédasticité</w:t>
            </w:r>
            <w:proofErr w:type="spellEnd"/>
            <w:r w:rsidRPr="007D559D">
              <w:rPr>
                <w:rFonts w:ascii="Times New Roman" w:eastAsia="Times New Roman" w:hAnsi="Times New Roman" w:cs="Times New Roman"/>
                <w:sz w:val="24"/>
                <w:szCs w:val="24"/>
              </w:rPr>
              <w:t>, nous appliquons le test de Wald modifié sur une régression en Moindres Carrés Généralisés. Le test de Wald nous enseigne sur l’</w:t>
            </w:r>
            <w:proofErr w:type="spellStart"/>
            <w:r w:rsidRPr="007D559D">
              <w:rPr>
                <w:rFonts w:ascii="Times New Roman" w:eastAsia="Times New Roman" w:hAnsi="Times New Roman" w:cs="Times New Roman"/>
                <w:sz w:val="24"/>
                <w:szCs w:val="24"/>
              </w:rPr>
              <w:t>hétéroscédasticité</w:t>
            </w:r>
            <w:proofErr w:type="spellEnd"/>
            <w:r w:rsidRPr="007D559D">
              <w:rPr>
                <w:rFonts w:ascii="Times New Roman" w:eastAsia="Times New Roman" w:hAnsi="Times New Roman" w:cs="Times New Roman"/>
                <w:sz w:val="24"/>
                <w:szCs w:val="24"/>
              </w:rPr>
              <w:t xml:space="preserve"> interindividuelle qui suppose, l’existence des variances différentes des termes d’erreurs des différents individus.</w:t>
            </w:r>
          </w:p>
          <w:p w:rsidR="00EF7A39" w:rsidRPr="007D559D" w:rsidRDefault="00EF7A39" w:rsidP="00EF7A39">
            <w:pPr>
              <w:autoSpaceDE w:val="0"/>
              <w:autoSpaceDN w:val="0"/>
              <w:adjustRightInd w:val="0"/>
              <w:spacing w:before="100" w:beforeAutospacing="1" w:after="100" w:afterAutospacing="1" w:line="360" w:lineRule="auto"/>
              <w:ind w:left="567" w:right="284"/>
              <w:contextualSpacing/>
              <w:jc w:val="both"/>
              <w:rPr>
                <w:rFonts w:ascii="Times New Roman" w:eastAsia="Times New Roman" w:hAnsi="Times New Roman" w:cs="Times New Roman"/>
                <w:sz w:val="24"/>
                <w:szCs w:val="24"/>
              </w:rPr>
            </w:pPr>
          </w:p>
          <w:p w:rsidR="00EF7A39" w:rsidRPr="007D559D" w:rsidRDefault="00EF7A39" w:rsidP="00EF7A39">
            <w:pPr>
              <w:numPr>
                <w:ilvl w:val="0"/>
                <w:numId w:val="2"/>
              </w:numPr>
              <w:autoSpaceDE w:val="0"/>
              <w:autoSpaceDN w:val="0"/>
              <w:adjustRightInd w:val="0"/>
              <w:spacing w:before="100" w:beforeAutospacing="1" w:after="100" w:afterAutospacing="1" w:line="360" w:lineRule="auto"/>
              <w:ind w:right="284"/>
              <w:contextualSpacing/>
              <w:jc w:val="both"/>
              <w:rPr>
                <w:rFonts w:ascii="Times New Roman" w:eastAsia="Times New Roman" w:hAnsi="Times New Roman" w:cs="Times New Roman"/>
                <w:b/>
                <w:bCs/>
                <w:sz w:val="24"/>
                <w:szCs w:val="24"/>
              </w:rPr>
            </w:pPr>
            <w:r w:rsidRPr="007D559D">
              <w:rPr>
                <w:rFonts w:ascii="Times New Roman" w:eastAsia="Times New Roman" w:hAnsi="Times New Roman" w:cs="Times New Roman"/>
                <w:b/>
                <w:bCs/>
                <w:sz w:val="24"/>
                <w:szCs w:val="24"/>
              </w:rPr>
              <w:t>Le test de Wald modifié</w:t>
            </w:r>
          </w:p>
          <w:p w:rsidR="00EF7A39" w:rsidRPr="007D559D" w:rsidRDefault="00EF7A39" w:rsidP="00EF7A39">
            <w:pPr>
              <w:autoSpaceDE w:val="0"/>
              <w:autoSpaceDN w:val="0"/>
              <w:adjustRightInd w:val="0"/>
              <w:spacing w:before="100" w:beforeAutospacing="1" w:after="100" w:afterAutospacing="1" w:line="360" w:lineRule="auto"/>
              <w:ind w:left="567"/>
              <w:jc w:val="both"/>
              <w:rPr>
                <w:rFonts w:ascii="Times New Roman" w:eastAsia="Times New Roman" w:hAnsi="Times New Roman" w:cs="Times New Roman"/>
                <w:sz w:val="24"/>
                <w:szCs w:val="24"/>
              </w:rPr>
            </w:pPr>
            <w:r w:rsidRPr="007D559D">
              <w:rPr>
                <w:rFonts w:ascii="Times New Roman" w:eastAsia="Times New Roman" w:hAnsi="Times New Roman" w:cs="Times New Roman"/>
                <w:sz w:val="24"/>
                <w:szCs w:val="24"/>
              </w:rPr>
              <w:t xml:space="preserve">Les résultats du test révèlent aussi la présence d’une </w:t>
            </w:r>
            <w:proofErr w:type="spellStart"/>
            <w:r w:rsidRPr="007D559D">
              <w:rPr>
                <w:rFonts w:ascii="Times New Roman" w:eastAsia="Times New Roman" w:hAnsi="Times New Roman" w:cs="Times New Roman"/>
                <w:sz w:val="24"/>
                <w:szCs w:val="24"/>
              </w:rPr>
              <w:t>hétéroscédasticité</w:t>
            </w:r>
            <w:proofErr w:type="spellEnd"/>
            <w:r w:rsidRPr="007D559D">
              <w:rPr>
                <w:rFonts w:ascii="Times New Roman" w:eastAsia="Times New Roman" w:hAnsi="Times New Roman" w:cs="Times New Roman"/>
                <w:sz w:val="24"/>
                <w:szCs w:val="24"/>
              </w:rPr>
              <w:t xml:space="preserve"> inter-individus (la p-value du test est inférieure à 1 %). Notre modèle souffre, ainsi, d’un problème d’</w:t>
            </w:r>
            <w:proofErr w:type="spellStart"/>
            <w:r w:rsidRPr="007D559D">
              <w:rPr>
                <w:rFonts w:ascii="Times New Roman" w:eastAsia="Times New Roman" w:hAnsi="Times New Roman" w:cs="Times New Roman"/>
                <w:sz w:val="24"/>
                <w:szCs w:val="24"/>
              </w:rPr>
              <w:t>hétéroscédasticité</w:t>
            </w:r>
            <w:proofErr w:type="spellEnd"/>
            <w:r w:rsidRPr="007D559D">
              <w:rPr>
                <w:rFonts w:ascii="Times New Roman" w:eastAsia="Times New Roman" w:hAnsi="Times New Roman" w:cs="Times New Roman"/>
                <w:sz w:val="24"/>
                <w:szCs w:val="24"/>
              </w:rPr>
              <w:t xml:space="preserve"> intra-individus et inter-individus.</w:t>
            </w:r>
          </w:p>
          <w:p w:rsidR="00EF7A39" w:rsidRPr="007D559D" w:rsidRDefault="00EF7A39" w:rsidP="00EF7A39">
            <w:pPr>
              <w:numPr>
                <w:ilvl w:val="0"/>
                <w:numId w:val="2"/>
              </w:numPr>
              <w:autoSpaceDE w:val="0"/>
              <w:autoSpaceDN w:val="0"/>
              <w:adjustRightInd w:val="0"/>
              <w:spacing w:before="100" w:beforeAutospacing="1" w:after="100" w:afterAutospacing="1" w:line="360" w:lineRule="auto"/>
              <w:ind w:left="714" w:right="284" w:hanging="357"/>
              <w:jc w:val="both"/>
              <w:rPr>
                <w:rFonts w:ascii="Times New Roman" w:eastAsia="Times New Roman" w:hAnsi="Times New Roman" w:cs="Times New Roman"/>
                <w:b/>
                <w:bCs/>
                <w:sz w:val="24"/>
                <w:szCs w:val="24"/>
              </w:rPr>
            </w:pPr>
            <w:r w:rsidRPr="007D559D">
              <w:rPr>
                <w:rFonts w:ascii="Times New Roman" w:eastAsia="Times New Roman" w:hAnsi="Times New Roman" w:cs="Times New Roman"/>
                <w:b/>
                <w:bCs/>
                <w:sz w:val="24"/>
                <w:szCs w:val="24"/>
              </w:rPr>
              <w:t>Le test d’autocorrélation des erreurs</w:t>
            </w:r>
          </w:p>
          <w:p w:rsidR="00EF7A39" w:rsidRPr="007D559D" w:rsidRDefault="00EF7A39" w:rsidP="00EF7A39">
            <w:pPr>
              <w:autoSpaceDE w:val="0"/>
              <w:autoSpaceDN w:val="0"/>
              <w:adjustRightInd w:val="0"/>
              <w:spacing w:before="100" w:beforeAutospacing="1" w:after="100" w:afterAutospacing="1" w:line="360" w:lineRule="auto"/>
              <w:ind w:left="567"/>
              <w:contextualSpacing/>
              <w:jc w:val="both"/>
              <w:rPr>
                <w:rFonts w:ascii="Times New Roman" w:eastAsia="Times New Roman" w:hAnsi="Times New Roman" w:cs="Times New Roman"/>
                <w:sz w:val="24"/>
                <w:szCs w:val="24"/>
              </w:rPr>
            </w:pPr>
            <w:r w:rsidRPr="007D559D">
              <w:rPr>
                <w:rFonts w:ascii="Times New Roman" w:eastAsia="Times New Roman" w:hAnsi="Times New Roman" w:cs="Times New Roman"/>
                <w:sz w:val="24"/>
                <w:szCs w:val="24"/>
              </w:rPr>
              <w:t xml:space="preserve">En fait, nous sommes en présence d’une autocorrélation des erreurs lorsque les erreurs sont liées par un processus de reproduction (Bourbonnais, 2009). Pour détecter une éventuelle dépendance des erreurs, nous effectuons le test de </w:t>
            </w:r>
            <w:proofErr w:type="spellStart"/>
            <w:r w:rsidRPr="007D559D">
              <w:rPr>
                <w:rFonts w:ascii="Times New Roman" w:eastAsia="Times New Roman" w:hAnsi="Times New Roman" w:cs="Times New Roman"/>
                <w:sz w:val="24"/>
                <w:szCs w:val="24"/>
              </w:rPr>
              <w:t>Wooldridge</w:t>
            </w:r>
            <w:proofErr w:type="spellEnd"/>
            <w:r w:rsidRPr="007D559D">
              <w:rPr>
                <w:rFonts w:ascii="Times New Roman" w:eastAsia="Times New Roman" w:hAnsi="Times New Roman" w:cs="Times New Roman"/>
                <w:sz w:val="24"/>
                <w:szCs w:val="24"/>
              </w:rPr>
              <w:t xml:space="preserve"> pour vérifier si les erreurs sont auto-corrélées (de forme autorégressive AR1) autrement dit, la présence d’une corrélation intra-individus.</w:t>
            </w:r>
          </w:p>
          <w:p w:rsidR="00EF7A39" w:rsidRDefault="00EF7A39" w:rsidP="00EF7A39">
            <w:pPr>
              <w:autoSpaceDE w:val="0"/>
              <w:autoSpaceDN w:val="0"/>
              <w:adjustRightInd w:val="0"/>
              <w:spacing w:before="100" w:beforeAutospacing="1" w:after="100" w:afterAutospacing="1" w:line="360" w:lineRule="auto"/>
              <w:ind w:left="567"/>
              <w:contextualSpacing/>
              <w:jc w:val="both"/>
              <w:rPr>
                <w:rFonts w:ascii="Times New Roman" w:eastAsia="Times New Roman" w:hAnsi="Times New Roman" w:cs="Times New Roman"/>
                <w:sz w:val="24"/>
                <w:szCs w:val="24"/>
              </w:rPr>
            </w:pPr>
            <w:r w:rsidRPr="007D559D">
              <w:rPr>
                <w:rFonts w:ascii="Times New Roman" w:eastAsia="Times New Roman" w:hAnsi="Times New Roman" w:cs="Times New Roman"/>
                <w:sz w:val="24"/>
                <w:szCs w:val="24"/>
              </w:rPr>
              <w:t>Ainsi, la p-value de toutes les équations est inférieure à 5%. Par conséquent, nous concluons la présence d’un problème d’autocorrélation des erreurs d’ordre 1.</w:t>
            </w:r>
          </w:p>
          <w:p w:rsidR="00EF7A39" w:rsidRPr="00DB728D" w:rsidRDefault="00EF7A39" w:rsidP="00EF7A39">
            <w:pPr>
              <w:autoSpaceDE w:val="0"/>
              <w:autoSpaceDN w:val="0"/>
              <w:adjustRightInd w:val="0"/>
              <w:spacing w:before="100" w:beforeAutospacing="1" w:after="100" w:afterAutospacing="1" w:line="360" w:lineRule="auto"/>
              <w:ind w:left="567" w:right="284"/>
              <w:contextualSpacing/>
              <w:jc w:val="both"/>
              <w:rPr>
                <w:rFonts w:ascii="Times New Roman" w:eastAsia="Times New Roman" w:hAnsi="Times New Roman" w:cs="Times New Roman"/>
                <w:b/>
                <w:bCs/>
                <w:sz w:val="24"/>
                <w:szCs w:val="24"/>
              </w:rPr>
            </w:pPr>
          </w:p>
          <w:p w:rsidR="00EF7A39" w:rsidRDefault="00EF7A39" w:rsidP="00EF7A39">
            <w:pPr>
              <w:spacing w:before="100" w:beforeAutospacing="1" w:after="100" w:afterAutospacing="1" w:line="360" w:lineRule="auto"/>
              <w:jc w:val="center"/>
              <w:rPr>
                <w:rFonts w:ascii="Times New Roman" w:hAnsi="Times New Roman" w:cs="Times New Roman"/>
                <w:sz w:val="24"/>
                <w:szCs w:val="36"/>
              </w:rPr>
            </w:pPr>
            <w:r w:rsidRPr="00DB728D">
              <w:rPr>
                <w:rFonts w:ascii="Times New Roman" w:hAnsi="Times New Roman" w:cs="Times New Roman"/>
                <w:b/>
                <w:bCs/>
                <w:sz w:val="24"/>
                <w:szCs w:val="36"/>
              </w:rPr>
              <w:t xml:space="preserve">Tableau </w:t>
            </w:r>
            <w:r>
              <w:rPr>
                <w:rFonts w:ascii="Times New Roman" w:hAnsi="Times New Roman" w:cs="Times New Roman"/>
                <w:b/>
                <w:bCs/>
                <w:sz w:val="24"/>
                <w:szCs w:val="36"/>
              </w:rPr>
              <w:t xml:space="preserve">7 </w:t>
            </w:r>
            <w:r w:rsidRPr="00DB728D">
              <w:rPr>
                <w:rFonts w:ascii="Times New Roman" w:hAnsi="Times New Roman" w:cs="Times New Roman"/>
                <w:b/>
                <w:bCs/>
                <w:sz w:val="24"/>
                <w:szCs w:val="36"/>
              </w:rPr>
              <w:t>:</w:t>
            </w:r>
            <w:r>
              <w:rPr>
                <w:rFonts w:ascii="Times New Roman" w:hAnsi="Times New Roman" w:cs="Times New Roman"/>
                <w:sz w:val="24"/>
                <w:szCs w:val="36"/>
              </w:rPr>
              <w:t xml:space="preserve"> </w:t>
            </w:r>
            <w:r w:rsidRPr="00DB728D">
              <w:rPr>
                <w:rFonts w:ascii="Times New Roman" w:hAnsi="Times New Roman" w:cs="Times New Roman"/>
                <w:sz w:val="24"/>
                <w:szCs w:val="36"/>
              </w:rPr>
              <w:t>Vérification des tests économétriques sur des données de panel</w:t>
            </w:r>
          </w:p>
          <w:tbl>
            <w:tblPr>
              <w:tblStyle w:val="Grilledutableau"/>
              <w:tblW w:w="0" w:type="auto"/>
              <w:tblLayout w:type="fixed"/>
              <w:tblLook w:val="04A0" w:firstRow="1" w:lastRow="0" w:firstColumn="1" w:lastColumn="0" w:noHBand="0" w:noVBand="1"/>
            </w:tblPr>
            <w:tblGrid>
              <w:gridCol w:w="4596"/>
              <w:gridCol w:w="4597"/>
            </w:tblGrid>
            <w:tr w:rsidR="00EF7A39" w:rsidTr="00EF7A39">
              <w:tc>
                <w:tcPr>
                  <w:tcW w:w="4596" w:type="dxa"/>
                </w:tcPr>
                <w:p w:rsidR="00EF7A39" w:rsidRDefault="00EF7A39" w:rsidP="00EF7A39">
                  <w:pPr>
                    <w:spacing w:before="100" w:beforeAutospacing="1" w:after="100" w:afterAutospacing="1" w:line="360" w:lineRule="auto"/>
                    <w:jc w:val="center"/>
                    <w:rPr>
                      <w:rFonts w:ascii="Times New Roman" w:hAnsi="Times New Roman" w:cs="Times New Roman"/>
                      <w:b/>
                      <w:bCs/>
                      <w:sz w:val="24"/>
                      <w:szCs w:val="36"/>
                    </w:rPr>
                  </w:pPr>
                  <w:r w:rsidRPr="007D559D">
                    <w:rPr>
                      <w:rFonts w:asciiTheme="majorBidi" w:hAnsiTheme="majorBidi" w:cstheme="majorBidi"/>
                      <w:sz w:val="24"/>
                      <w:szCs w:val="24"/>
                      <w:lang w:val="en-US"/>
                    </w:rPr>
                    <w:t>Tests</w:t>
                  </w:r>
                </w:p>
              </w:tc>
              <w:tc>
                <w:tcPr>
                  <w:tcW w:w="4597" w:type="dxa"/>
                </w:tcPr>
                <w:p w:rsidR="00EF7A39" w:rsidRDefault="00EF7A39" w:rsidP="00EF7A39">
                  <w:pPr>
                    <w:tabs>
                      <w:tab w:val="left" w:pos="644"/>
                    </w:tabs>
                    <w:spacing w:before="100" w:beforeAutospacing="1" w:after="100" w:afterAutospacing="1" w:line="360" w:lineRule="auto"/>
                    <w:jc w:val="center"/>
                    <w:rPr>
                      <w:rFonts w:ascii="Times New Roman" w:hAnsi="Times New Roman" w:cs="Times New Roman"/>
                      <w:b/>
                      <w:bCs/>
                      <w:sz w:val="24"/>
                      <w:szCs w:val="36"/>
                    </w:rPr>
                  </w:pPr>
                  <w:r w:rsidRPr="007D559D">
                    <w:rPr>
                      <w:rFonts w:asciiTheme="majorBidi" w:hAnsiTheme="majorBidi" w:cstheme="majorBidi"/>
                      <w:sz w:val="24"/>
                      <w:szCs w:val="24"/>
                      <w:lang w:val="en-US"/>
                    </w:rPr>
                    <w:t>Model 2</w:t>
                  </w:r>
                </w:p>
              </w:tc>
            </w:tr>
            <w:tr w:rsidR="00EF7A39" w:rsidTr="00EF7A39">
              <w:tc>
                <w:tcPr>
                  <w:tcW w:w="4596" w:type="dxa"/>
                </w:tcPr>
                <w:p w:rsidR="00EF7A39" w:rsidRDefault="00EF7A39" w:rsidP="00EF7A39">
                  <w:pPr>
                    <w:spacing w:before="100" w:beforeAutospacing="1" w:after="100" w:afterAutospacing="1" w:line="360" w:lineRule="auto"/>
                    <w:jc w:val="center"/>
                    <w:rPr>
                      <w:rFonts w:ascii="Times New Roman" w:hAnsi="Times New Roman" w:cs="Times New Roman"/>
                      <w:b/>
                      <w:bCs/>
                      <w:sz w:val="24"/>
                      <w:szCs w:val="36"/>
                    </w:rPr>
                  </w:pPr>
                  <w:r w:rsidRPr="007D559D">
                    <w:rPr>
                      <w:rFonts w:ascii="Times New Roman" w:hAnsi="Times New Roman" w:cs="Times New Roman"/>
                      <w:sz w:val="24"/>
                      <w:szCs w:val="36"/>
                    </w:rPr>
                    <w:lastRenderedPageBreak/>
                    <w:t>Test de Hausman</w:t>
                  </w:r>
                </w:p>
              </w:tc>
              <w:tc>
                <w:tcPr>
                  <w:tcW w:w="4597" w:type="dxa"/>
                </w:tcPr>
                <w:p w:rsidR="00EF7A39" w:rsidRDefault="00EF7A39" w:rsidP="00EF7A39">
                  <w:pPr>
                    <w:spacing w:before="100" w:beforeAutospacing="1" w:after="100" w:afterAutospacing="1" w:line="360" w:lineRule="auto"/>
                    <w:jc w:val="center"/>
                    <w:rPr>
                      <w:rFonts w:ascii="Times New Roman" w:hAnsi="Times New Roman" w:cs="Times New Roman"/>
                      <w:b/>
                      <w:bCs/>
                      <w:sz w:val="24"/>
                      <w:szCs w:val="36"/>
                    </w:rPr>
                  </w:pPr>
                  <w:r w:rsidRPr="007D559D">
                    <w:rPr>
                      <w:rFonts w:asciiTheme="majorBidi" w:hAnsiTheme="majorBidi" w:cstheme="majorBidi"/>
                      <w:sz w:val="24"/>
                      <w:szCs w:val="24"/>
                      <w:lang w:val="en-US"/>
                    </w:rPr>
                    <w:t>1.364 (p-value=0.928)</w:t>
                  </w:r>
                </w:p>
              </w:tc>
            </w:tr>
            <w:tr w:rsidR="00EF7A39" w:rsidTr="00EF7A39">
              <w:tc>
                <w:tcPr>
                  <w:tcW w:w="4596" w:type="dxa"/>
                </w:tcPr>
                <w:p w:rsidR="00EF7A39" w:rsidRPr="0026233D" w:rsidRDefault="00EF7A39" w:rsidP="00EF7A39">
                  <w:pPr>
                    <w:spacing w:line="360" w:lineRule="auto"/>
                    <w:jc w:val="center"/>
                    <w:rPr>
                      <w:rFonts w:ascii="Times New Roman" w:hAnsi="Times New Roman" w:cs="Times New Roman"/>
                      <w:sz w:val="24"/>
                      <w:szCs w:val="36"/>
                    </w:rPr>
                  </w:pPr>
                  <w:r w:rsidRPr="007D559D">
                    <w:rPr>
                      <w:rFonts w:ascii="Times New Roman" w:hAnsi="Times New Roman" w:cs="Times New Roman"/>
                      <w:sz w:val="24"/>
                      <w:szCs w:val="36"/>
                    </w:rPr>
                    <w:t>Test de Wald modifié</w:t>
                  </w:r>
                </w:p>
              </w:tc>
              <w:tc>
                <w:tcPr>
                  <w:tcW w:w="4597" w:type="dxa"/>
                </w:tcPr>
                <w:p w:rsidR="00EF7A39" w:rsidRPr="0026233D" w:rsidRDefault="00EF7A39" w:rsidP="00EF7A39">
                  <w:pPr>
                    <w:spacing w:line="360" w:lineRule="auto"/>
                    <w:jc w:val="center"/>
                    <w:rPr>
                      <w:rFonts w:asciiTheme="majorBidi" w:hAnsiTheme="majorBidi" w:cstheme="majorBidi"/>
                      <w:sz w:val="24"/>
                      <w:szCs w:val="24"/>
                      <w:lang w:val="en-US"/>
                    </w:rPr>
                  </w:pPr>
                  <w:r w:rsidRPr="007D559D">
                    <w:rPr>
                      <w:rFonts w:asciiTheme="majorBidi" w:hAnsiTheme="majorBidi" w:cstheme="majorBidi"/>
                      <w:sz w:val="24"/>
                      <w:szCs w:val="24"/>
                      <w:lang w:val="en-US"/>
                    </w:rPr>
                    <w:t>1476.20 (p-value=0.000)</w:t>
                  </w:r>
                </w:p>
              </w:tc>
            </w:tr>
            <w:tr w:rsidR="00EF7A39" w:rsidTr="00EF7A39">
              <w:tc>
                <w:tcPr>
                  <w:tcW w:w="4596" w:type="dxa"/>
                </w:tcPr>
                <w:p w:rsidR="00EF7A39" w:rsidRDefault="00EF7A39" w:rsidP="00EF7A39">
                  <w:pPr>
                    <w:spacing w:before="100" w:beforeAutospacing="1" w:after="100" w:afterAutospacing="1" w:line="360" w:lineRule="auto"/>
                    <w:jc w:val="center"/>
                    <w:rPr>
                      <w:rFonts w:ascii="Times New Roman" w:hAnsi="Times New Roman" w:cs="Times New Roman"/>
                      <w:b/>
                      <w:bCs/>
                      <w:sz w:val="24"/>
                      <w:szCs w:val="36"/>
                    </w:rPr>
                  </w:pPr>
                  <w:proofErr w:type="spellStart"/>
                  <w:r>
                    <w:rPr>
                      <w:rFonts w:asciiTheme="majorBidi" w:eastAsiaTheme="minorEastAsia" w:hAnsiTheme="majorBidi" w:cstheme="majorBidi"/>
                      <w:sz w:val="24"/>
                      <w:szCs w:val="24"/>
                      <w:lang w:eastAsia="fr-FR"/>
                    </w:rPr>
                    <w:t>Wooldridge</w:t>
                  </w:r>
                  <w:proofErr w:type="spellEnd"/>
                  <w:r>
                    <w:rPr>
                      <w:rFonts w:asciiTheme="majorBidi" w:eastAsiaTheme="minorEastAsia" w:hAnsiTheme="majorBidi" w:cstheme="majorBidi"/>
                      <w:sz w:val="24"/>
                      <w:szCs w:val="24"/>
                      <w:lang w:eastAsia="fr-FR"/>
                    </w:rPr>
                    <w:t xml:space="preserve"> test</w:t>
                  </w:r>
                </w:p>
              </w:tc>
              <w:tc>
                <w:tcPr>
                  <w:tcW w:w="4597" w:type="dxa"/>
                </w:tcPr>
                <w:p w:rsidR="00EF7A39" w:rsidRDefault="00EF7A39" w:rsidP="00EF7A39">
                  <w:pPr>
                    <w:spacing w:before="100" w:beforeAutospacing="1" w:after="100" w:afterAutospacing="1" w:line="360" w:lineRule="auto"/>
                    <w:jc w:val="center"/>
                    <w:rPr>
                      <w:rFonts w:ascii="Times New Roman" w:hAnsi="Times New Roman" w:cs="Times New Roman"/>
                      <w:b/>
                      <w:bCs/>
                      <w:sz w:val="24"/>
                      <w:szCs w:val="36"/>
                    </w:rPr>
                  </w:pPr>
                  <w:r w:rsidRPr="00EC104C">
                    <w:rPr>
                      <w:rFonts w:asciiTheme="majorBidi" w:eastAsia="Garamond" w:hAnsiTheme="majorBidi" w:cstheme="majorBidi"/>
                      <w:sz w:val="24"/>
                      <w:szCs w:val="24"/>
                    </w:rPr>
                    <w:t>19.427(p-value=0.0010)</w:t>
                  </w:r>
                </w:p>
              </w:tc>
            </w:tr>
          </w:tbl>
          <w:p w:rsidR="00EF7A39" w:rsidRPr="007D559D" w:rsidRDefault="00EF7A39" w:rsidP="00EF7A39">
            <w:pPr>
              <w:tabs>
                <w:tab w:val="left" w:pos="1128"/>
              </w:tabs>
              <w:spacing w:before="100" w:beforeAutospacing="1" w:after="100" w:afterAutospacing="1" w:line="360" w:lineRule="auto"/>
              <w:rPr>
                <w:rFonts w:ascii="Times New Roman" w:hAnsi="Times New Roman" w:cs="Times New Roman"/>
                <w:bCs/>
                <w:sz w:val="24"/>
                <w:szCs w:val="36"/>
              </w:rPr>
            </w:pPr>
          </w:p>
        </w:tc>
      </w:tr>
    </w:tbl>
    <w:p w:rsidR="00EF7A39" w:rsidRPr="001411AB" w:rsidRDefault="00EF7A39" w:rsidP="00EF7A39">
      <w:pPr>
        <w:spacing w:before="100" w:beforeAutospacing="1" w:after="100" w:afterAutospacing="1" w:line="360" w:lineRule="auto"/>
        <w:jc w:val="both"/>
        <w:rPr>
          <w:rFonts w:ascii="Times New Roman" w:hAnsi="Times New Roman" w:cs="Times New Roman"/>
          <w:b/>
          <w:bCs/>
          <w:sz w:val="28"/>
          <w:szCs w:val="36"/>
        </w:rPr>
      </w:pPr>
      <w:r>
        <w:rPr>
          <w:rFonts w:ascii="Times New Roman" w:hAnsi="Times New Roman" w:cs="Times New Roman"/>
          <w:b/>
          <w:bCs/>
          <w:sz w:val="28"/>
          <w:szCs w:val="36"/>
        </w:rPr>
        <w:lastRenderedPageBreak/>
        <w:t xml:space="preserve">2.3.2. </w:t>
      </w:r>
      <w:r w:rsidRPr="001411AB">
        <w:rPr>
          <w:rFonts w:ascii="Times New Roman" w:hAnsi="Times New Roman" w:cs="Times New Roman"/>
          <w:b/>
          <w:bCs/>
          <w:sz w:val="28"/>
          <w:szCs w:val="36"/>
        </w:rPr>
        <w:t>Test des hypothèses et discussions des résultats</w:t>
      </w:r>
    </w:p>
    <w:p w:rsidR="00EF7A39" w:rsidRPr="001411AB" w:rsidRDefault="00EF7A39" w:rsidP="00EF7A39">
      <w:pPr>
        <w:spacing w:before="100" w:beforeAutospacing="1" w:after="100" w:afterAutospacing="1" w:line="360" w:lineRule="auto"/>
        <w:jc w:val="both"/>
        <w:rPr>
          <w:rFonts w:ascii="Times New Roman" w:hAnsi="Times New Roman" w:cs="Times New Roman"/>
          <w:sz w:val="24"/>
          <w:szCs w:val="36"/>
        </w:rPr>
      </w:pPr>
      <w:r w:rsidRPr="001411AB">
        <w:rPr>
          <w:rFonts w:ascii="Times New Roman" w:hAnsi="Times New Roman" w:cs="Times New Roman"/>
          <w:sz w:val="24"/>
          <w:szCs w:val="36"/>
        </w:rPr>
        <w:t>Nous devons tenir compte des problèmes détectés par les tests présentés dans le paragraphe précédent, à savoir l’</w:t>
      </w:r>
      <w:proofErr w:type="spellStart"/>
      <w:r w:rsidRPr="001411AB">
        <w:rPr>
          <w:rFonts w:ascii="Times New Roman" w:hAnsi="Times New Roman" w:cs="Times New Roman"/>
          <w:sz w:val="24"/>
          <w:szCs w:val="36"/>
        </w:rPr>
        <w:t>hétéroscédasticité</w:t>
      </w:r>
      <w:proofErr w:type="spellEnd"/>
      <w:r w:rsidRPr="001411AB">
        <w:rPr>
          <w:rFonts w:ascii="Times New Roman" w:hAnsi="Times New Roman" w:cs="Times New Roman"/>
          <w:sz w:val="24"/>
          <w:szCs w:val="36"/>
        </w:rPr>
        <w:t xml:space="preserve"> et l’autocorrélation des erreurs, dans nos estimations. Il y a lieu de recourir à la méthode des Moindres Carrés Généralisés qui permet de pallier ces problèmes. Toutefois, Beck et Katz (1995) ont démontré que la méthode des Moindres Carrés Généralisés tend à surestimer la signification des coefficients. Nous optons, ainsi, pour la méthode d’Erreurs Standards Corrigées pour données de panel (</w:t>
      </w:r>
      <w:r w:rsidRPr="001411AB">
        <w:rPr>
          <w:rFonts w:ascii="Times New Roman" w:hAnsi="Times New Roman" w:cs="Times New Roman"/>
          <w:i/>
          <w:iCs/>
          <w:sz w:val="24"/>
          <w:szCs w:val="36"/>
        </w:rPr>
        <w:t xml:space="preserve">Panel </w:t>
      </w:r>
      <w:proofErr w:type="spellStart"/>
      <w:r w:rsidRPr="001411AB">
        <w:rPr>
          <w:rFonts w:ascii="Times New Roman" w:hAnsi="Times New Roman" w:cs="Times New Roman"/>
          <w:i/>
          <w:iCs/>
          <w:sz w:val="24"/>
          <w:szCs w:val="36"/>
        </w:rPr>
        <w:t>CorrectedStandarErros</w:t>
      </w:r>
      <w:proofErr w:type="spellEnd"/>
      <w:r w:rsidRPr="001411AB">
        <w:rPr>
          <w:rFonts w:ascii="Times New Roman" w:hAnsi="Times New Roman" w:cs="Times New Roman"/>
          <w:sz w:val="24"/>
          <w:szCs w:val="36"/>
        </w:rPr>
        <w:t>) proposée par Beck et Katz (1995). Cette dernière permet de corriger les problèmes d’</w:t>
      </w:r>
      <w:proofErr w:type="spellStart"/>
      <w:r w:rsidRPr="001411AB">
        <w:rPr>
          <w:rFonts w:ascii="Times New Roman" w:hAnsi="Times New Roman" w:cs="Times New Roman"/>
          <w:sz w:val="24"/>
          <w:szCs w:val="36"/>
        </w:rPr>
        <w:t>hétéroscédasticité</w:t>
      </w:r>
      <w:proofErr w:type="spellEnd"/>
      <w:r w:rsidRPr="001411AB">
        <w:rPr>
          <w:rFonts w:ascii="Times New Roman" w:hAnsi="Times New Roman" w:cs="Times New Roman"/>
          <w:sz w:val="24"/>
          <w:szCs w:val="36"/>
        </w:rPr>
        <w:t xml:space="preserve"> et l’autocorrélation des erreurs tout en produisant des résultats plus robustes. Les résultats issus de l’application de cette méthode d’estimation sont exposés dans le tableau suivant :</w:t>
      </w:r>
    </w:p>
    <w:p w:rsidR="00EF7A39" w:rsidRDefault="00EF7A39" w:rsidP="00EF7A39">
      <w:pPr>
        <w:spacing w:before="100" w:beforeAutospacing="1" w:after="100" w:afterAutospacing="1" w:line="360" w:lineRule="auto"/>
        <w:jc w:val="center"/>
        <w:rPr>
          <w:rFonts w:ascii="Times New Roman" w:hAnsi="Times New Roman" w:cs="Times New Roman"/>
          <w:sz w:val="24"/>
          <w:szCs w:val="36"/>
        </w:rPr>
      </w:pPr>
      <w:bookmarkStart w:id="17" w:name="_Toc74506489"/>
      <w:r w:rsidRPr="00B513BA">
        <w:rPr>
          <w:rFonts w:ascii="Times New Roman" w:hAnsi="Times New Roman" w:cs="Times New Roman"/>
          <w:b/>
          <w:bCs/>
          <w:sz w:val="24"/>
          <w:szCs w:val="36"/>
        </w:rPr>
        <w:t xml:space="preserve">Tableau </w:t>
      </w:r>
      <w:r>
        <w:rPr>
          <w:rFonts w:ascii="Times New Roman" w:hAnsi="Times New Roman" w:cs="Times New Roman"/>
          <w:b/>
          <w:bCs/>
          <w:sz w:val="24"/>
          <w:szCs w:val="36"/>
        </w:rPr>
        <w:t>8</w:t>
      </w:r>
      <w:r w:rsidRPr="00C21A82">
        <w:rPr>
          <w:rFonts w:ascii="Times New Roman" w:hAnsi="Times New Roman" w:cs="Times New Roman"/>
          <w:sz w:val="24"/>
          <w:szCs w:val="36"/>
        </w:rPr>
        <w:t xml:space="preserve"> : Résultats de la régression linéaire de l’effet du </w:t>
      </w:r>
      <w:proofErr w:type="spellStart"/>
      <w:r w:rsidRPr="00C21A82">
        <w:rPr>
          <w:rFonts w:ascii="Times New Roman" w:hAnsi="Times New Roman" w:cs="Times New Roman"/>
          <w:sz w:val="24"/>
          <w:szCs w:val="36"/>
        </w:rPr>
        <w:t>Blockchain</w:t>
      </w:r>
      <w:proofErr w:type="spellEnd"/>
      <w:r w:rsidRPr="00C21A82">
        <w:rPr>
          <w:rFonts w:ascii="Times New Roman" w:hAnsi="Times New Roman" w:cs="Times New Roman"/>
          <w:sz w:val="24"/>
          <w:szCs w:val="36"/>
        </w:rPr>
        <w:t xml:space="preserve"> sur la </w:t>
      </w:r>
      <w:bookmarkEnd w:id="17"/>
      <w:r w:rsidRPr="00C21A82">
        <w:rPr>
          <w:rFonts w:ascii="Times New Roman" w:hAnsi="Times New Roman" w:cs="Times New Roman"/>
          <w:sz w:val="24"/>
          <w:szCs w:val="36"/>
        </w:rPr>
        <w:t>qualité d’audit</w:t>
      </w:r>
    </w:p>
    <w:tbl>
      <w:tblPr>
        <w:tblStyle w:val="Grilledutableau"/>
        <w:tblW w:w="0" w:type="auto"/>
        <w:tblLook w:val="04A0" w:firstRow="1" w:lastRow="0" w:firstColumn="1" w:lastColumn="0" w:noHBand="0" w:noVBand="1"/>
      </w:tblPr>
      <w:tblGrid>
        <w:gridCol w:w="2265"/>
        <w:gridCol w:w="2265"/>
        <w:gridCol w:w="2266"/>
        <w:gridCol w:w="2266"/>
      </w:tblGrid>
      <w:tr w:rsidR="00EF7A39" w:rsidTr="00EF7A39">
        <w:tc>
          <w:tcPr>
            <w:tcW w:w="2265" w:type="dxa"/>
            <w:vAlign w:val="center"/>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Variables explicatives</w:t>
            </w:r>
          </w:p>
        </w:tc>
        <w:tc>
          <w:tcPr>
            <w:tcW w:w="2265" w:type="dxa"/>
            <w:vAlign w:val="center"/>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proofErr w:type="spellStart"/>
            <w:r w:rsidRPr="002B3F20">
              <w:rPr>
                <w:rFonts w:asciiTheme="majorBidi" w:hAnsiTheme="majorBidi" w:cstheme="majorBidi"/>
                <w:sz w:val="24"/>
                <w:szCs w:val="24"/>
              </w:rPr>
              <w:t>Coef</w:t>
            </w:r>
            <w:proofErr w:type="spellEnd"/>
          </w:p>
        </w:tc>
        <w:tc>
          <w:tcPr>
            <w:tcW w:w="2266" w:type="dxa"/>
            <w:vAlign w:val="center"/>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T-value</w:t>
            </w:r>
          </w:p>
        </w:tc>
        <w:tc>
          <w:tcPr>
            <w:tcW w:w="2266" w:type="dxa"/>
            <w:vAlign w:val="center"/>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P-value</w:t>
            </w:r>
          </w:p>
        </w:tc>
      </w:tr>
      <w:tr w:rsidR="00EF7A39" w:rsidTr="00EF7A39">
        <w:tc>
          <w:tcPr>
            <w:tcW w:w="2265"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B01CE4">
              <w:rPr>
                <w:rFonts w:asciiTheme="majorBidi" w:hAnsiTheme="majorBidi" w:cstheme="majorBidi"/>
                <w:bCs/>
                <w:iCs/>
                <w:sz w:val="24"/>
                <w:szCs w:val="24"/>
                <w:lang w:val="en-US"/>
              </w:rPr>
              <w:t>BLOCK_CH</w:t>
            </w:r>
          </w:p>
        </w:tc>
        <w:tc>
          <w:tcPr>
            <w:tcW w:w="2265" w:type="dxa"/>
          </w:tcPr>
          <w:p w:rsidR="00EF7A39" w:rsidRPr="002B3F20" w:rsidRDefault="00EF7A39" w:rsidP="00EF7A39">
            <w:pPr>
              <w:spacing w:before="100" w:beforeAutospacing="1" w:after="100" w:afterAutospacing="1" w:line="360" w:lineRule="auto"/>
              <w:ind w:firstLine="708"/>
              <w:rPr>
                <w:rFonts w:asciiTheme="majorBidi" w:hAnsiTheme="majorBidi" w:cstheme="majorBidi"/>
                <w:sz w:val="24"/>
                <w:szCs w:val="24"/>
              </w:rPr>
            </w:pPr>
            <w:r w:rsidRPr="002B3F20">
              <w:rPr>
                <w:rFonts w:asciiTheme="majorBidi" w:hAnsiTheme="majorBidi" w:cstheme="majorBidi"/>
                <w:sz w:val="24"/>
                <w:szCs w:val="24"/>
              </w:rPr>
              <w:t>0.401</w:t>
            </w:r>
          </w:p>
        </w:tc>
        <w:tc>
          <w:tcPr>
            <w:tcW w:w="2266"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1.90</w:t>
            </w:r>
          </w:p>
        </w:tc>
        <w:tc>
          <w:tcPr>
            <w:tcW w:w="2266"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0.05</w:t>
            </w:r>
            <w:r>
              <w:rPr>
                <w:rFonts w:asciiTheme="majorBidi" w:hAnsiTheme="majorBidi" w:cstheme="majorBidi"/>
                <w:sz w:val="24"/>
                <w:szCs w:val="24"/>
              </w:rPr>
              <w:t>0*</w:t>
            </w:r>
          </w:p>
        </w:tc>
      </w:tr>
      <w:tr w:rsidR="00EF7A39" w:rsidTr="00EF7A39">
        <w:tc>
          <w:tcPr>
            <w:tcW w:w="2265"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B01CE4">
              <w:rPr>
                <w:rFonts w:asciiTheme="majorBidi" w:hAnsiTheme="majorBidi" w:cstheme="majorBidi"/>
                <w:bCs/>
                <w:iCs/>
                <w:sz w:val="24"/>
                <w:szCs w:val="24"/>
                <w:lang w:val="en-US"/>
              </w:rPr>
              <w:t>GOV_SCORE</w:t>
            </w:r>
          </w:p>
        </w:tc>
        <w:tc>
          <w:tcPr>
            <w:tcW w:w="2265"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0.508</w:t>
            </w:r>
          </w:p>
        </w:tc>
        <w:tc>
          <w:tcPr>
            <w:tcW w:w="2266"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0.92</w:t>
            </w:r>
            <w:r>
              <w:rPr>
                <w:rFonts w:asciiTheme="majorBidi" w:hAnsiTheme="majorBidi" w:cstheme="majorBidi"/>
                <w:sz w:val="24"/>
                <w:szCs w:val="24"/>
              </w:rPr>
              <w:t>0</w:t>
            </w:r>
          </w:p>
        </w:tc>
        <w:tc>
          <w:tcPr>
            <w:tcW w:w="2266"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0.355</w:t>
            </w:r>
          </w:p>
        </w:tc>
      </w:tr>
      <w:tr w:rsidR="00EF7A39" w:rsidTr="00EF7A39">
        <w:tc>
          <w:tcPr>
            <w:tcW w:w="2265"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B01CE4">
              <w:rPr>
                <w:rFonts w:asciiTheme="majorBidi" w:hAnsiTheme="majorBidi" w:cstheme="majorBidi"/>
                <w:bCs/>
                <w:iCs/>
                <w:sz w:val="24"/>
                <w:szCs w:val="24"/>
                <w:lang w:val="en-US"/>
              </w:rPr>
              <w:t>FIRM_SIZE</w:t>
            </w:r>
          </w:p>
        </w:tc>
        <w:tc>
          <w:tcPr>
            <w:tcW w:w="2265"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0.012</w:t>
            </w:r>
          </w:p>
        </w:tc>
        <w:tc>
          <w:tcPr>
            <w:tcW w:w="2266"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0.19</w:t>
            </w:r>
            <w:r>
              <w:rPr>
                <w:rFonts w:asciiTheme="majorBidi" w:hAnsiTheme="majorBidi" w:cstheme="majorBidi"/>
                <w:sz w:val="24"/>
                <w:szCs w:val="24"/>
              </w:rPr>
              <w:t>0</w:t>
            </w:r>
          </w:p>
        </w:tc>
        <w:tc>
          <w:tcPr>
            <w:tcW w:w="2266"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0.85</w:t>
            </w:r>
            <w:r>
              <w:rPr>
                <w:rFonts w:asciiTheme="majorBidi" w:hAnsiTheme="majorBidi" w:cstheme="majorBidi"/>
                <w:sz w:val="24"/>
                <w:szCs w:val="24"/>
              </w:rPr>
              <w:t>0</w:t>
            </w:r>
          </w:p>
        </w:tc>
      </w:tr>
      <w:tr w:rsidR="00EF7A39" w:rsidTr="00EF7A39">
        <w:tc>
          <w:tcPr>
            <w:tcW w:w="2265"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B01CE4">
              <w:rPr>
                <w:rFonts w:asciiTheme="majorBidi" w:hAnsiTheme="majorBidi" w:cstheme="majorBidi"/>
                <w:bCs/>
                <w:iCs/>
                <w:sz w:val="24"/>
                <w:szCs w:val="24"/>
                <w:lang w:val="en-US"/>
              </w:rPr>
              <w:t>FIRM_LEV</w:t>
            </w:r>
          </w:p>
        </w:tc>
        <w:tc>
          <w:tcPr>
            <w:tcW w:w="2265"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3.659</w:t>
            </w:r>
          </w:p>
        </w:tc>
        <w:tc>
          <w:tcPr>
            <w:tcW w:w="2266"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3.90</w:t>
            </w:r>
            <w:r>
              <w:rPr>
                <w:rFonts w:asciiTheme="majorBidi" w:hAnsiTheme="majorBidi" w:cstheme="majorBidi"/>
                <w:sz w:val="24"/>
                <w:szCs w:val="24"/>
              </w:rPr>
              <w:t>0</w:t>
            </w:r>
          </w:p>
        </w:tc>
        <w:tc>
          <w:tcPr>
            <w:tcW w:w="2266"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0</w:t>
            </w:r>
            <w:r>
              <w:rPr>
                <w:rFonts w:asciiTheme="majorBidi" w:hAnsiTheme="majorBidi" w:cstheme="majorBidi"/>
                <w:sz w:val="24"/>
                <w:szCs w:val="24"/>
              </w:rPr>
              <w:t>.000***</w:t>
            </w:r>
          </w:p>
        </w:tc>
      </w:tr>
      <w:tr w:rsidR="00EF7A39" w:rsidTr="00EF7A39">
        <w:tc>
          <w:tcPr>
            <w:tcW w:w="2265"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434903">
              <w:rPr>
                <w:rFonts w:asciiTheme="majorBidi" w:eastAsia="Garamond" w:hAnsiTheme="majorBidi" w:cstheme="majorBidi"/>
                <w:sz w:val="24"/>
                <w:szCs w:val="24"/>
              </w:rPr>
              <w:t>ROA</w:t>
            </w:r>
          </w:p>
        </w:tc>
        <w:tc>
          <w:tcPr>
            <w:tcW w:w="2265"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1.451</w:t>
            </w:r>
          </w:p>
        </w:tc>
        <w:tc>
          <w:tcPr>
            <w:tcW w:w="2266"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1.43</w:t>
            </w:r>
            <w:r>
              <w:rPr>
                <w:rFonts w:asciiTheme="majorBidi" w:hAnsiTheme="majorBidi" w:cstheme="majorBidi"/>
                <w:sz w:val="24"/>
                <w:szCs w:val="24"/>
              </w:rPr>
              <w:t>0</w:t>
            </w:r>
          </w:p>
        </w:tc>
        <w:tc>
          <w:tcPr>
            <w:tcW w:w="2266"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0.153</w:t>
            </w:r>
          </w:p>
        </w:tc>
      </w:tr>
      <w:tr w:rsidR="00EF7A39" w:rsidTr="00EF7A39">
        <w:tc>
          <w:tcPr>
            <w:tcW w:w="2265" w:type="dxa"/>
          </w:tcPr>
          <w:p w:rsidR="00EF7A39" w:rsidRPr="002B3F20" w:rsidRDefault="00EF7A39" w:rsidP="00EF7A39">
            <w:pPr>
              <w:spacing w:before="100" w:beforeAutospacing="1" w:after="100" w:afterAutospacing="1" w:line="360" w:lineRule="auto"/>
              <w:jc w:val="center"/>
              <w:rPr>
                <w:rFonts w:asciiTheme="majorBidi" w:eastAsia="Garamond" w:hAnsiTheme="majorBidi" w:cstheme="majorBidi"/>
                <w:sz w:val="24"/>
                <w:szCs w:val="24"/>
              </w:rPr>
            </w:pPr>
            <w:r w:rsidRPr="002B3F20">
              <w:rPr>
                <w:rFonts w:asciiTheme="majorBidi" w:eastAsia="Garamond" w:hAnsiTheme="majorBidi" w:cstheme="majorBidi"/>
                <w:sz w:val="24"/>
                <w:szCs w:val="24"/>
              </w:rPr>
              <w:t>Constante</w:t>
            </w:r>
          </w:p>
        </w:tc>
        <w:tc>
          <w:tcPr>
            <w:tcW w:w="2265"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8.108</w:t>
            </w:r>
          </w:p>
        </w:tc>
        <w:tc>
          <w:tcPr>
            <w:tcW w:w="2266"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8.31</w:t>
            </w:r>
            <w:r>
              <w:rPr>
                <w:rFonts w:asciiTheme="majorBidi" w:hAnsiTheme="majorBidi" w:cstheme="majorBidi"/>
                <w:sz w:val="24"/>
                <w:szCs w:val="24"/>
              </w:rPr>
              <w:t>0</w:t>
            </w:r>
          </w:p>
        </w:tc>
        <w:tc>
          <w:tcPr>
            <w:tcW w:w="2266" w:type="dxa"/>
          </w:tcPr>
          <w:p w:rsidR="00EF7A39" w:rsidRPr="002B3F20" w:rsidRDefault="00EF7A39" w:rsidP="00EF7A39">
            <w:pPr>
              <w:spacing w:before="100" w:beforeAutospacing="1" w:after="100" w:afterAutospacing="1" w:line="360" w:lineRule="auto"/>
              <w:jc w:val="center"/>
              <w:rPr>
                <w:rFonts w:asciiTheme="majorBidi" w:hAnsiTheme="majorBidi" w:cstheme="majorBidi"/>
                <w:sz w:val="24"/>
                <w:szCs w:val="24"/>
              </w:rPr>
            </w:pPr>
            <w:r w:rsidRPr="002B3F20">
              <w:rPr>
                <w:rFonts w:asciiTheme="majorBidi" w:hAnsiTheme="majorBidi" w:cstheme="majorBidi"/>
                <w:sz w:val="24"/>
                <w:szCs w:val="24"/>
              </w:rPr>
              <w:t>0</w:t>
            </w:r>
            <w:r>
              <w:rPr>
                <w:rFonts w:asciiTheme="majorBidi" w:hAnsiTheme="majorBidi" w:cstheme="majorBidi"/>
                <w:sz w:val="24"/>
                <w:szCs w:val="24"/>
              </w:rPr>
              <w:t>.000***</w:t>
            </w:r>
          </w:p>
        </w:tc>
      </w:tr>
    </w:tbl>
    <w:p w:rsidR="00EF7A39" w:rsidRDefault="00EF7A39" w:rsidP="00EF7A39">
      <w:pPr>
        <w:spacing w:after="0" w:line="240" w:lineRule="auto"/>
        <w:jc w:val="both"/>
        <w:rPr>
          <w:rFonts w:ascii="Times New Roman" w:hAnsi="Times New Roman" w:cs="Times New Roman"/>
          <w:sz w:val="20"/>
          <w:szCs w:val="36"/>
        </w:rPr>
      </w:pPr>
      <w:r w:rsidRPr="002B3F20">
        <w:rPr>
          <w:rFonts w:ascii="Times New Roman" w:hAnsi="Times New Roman" w:cs="Times New Roman"/>
          <w:sz w:val="20"/>
          <w:szCs w:val="36"/>
        </w:rPr>
        <w:t xml:space="preserve">Note : Ce tableau présente les résultats d'estimation de la régression de la gestion réelle de résultat par les variables liées aux pratiques de RSE ainsi que les autres variables de contrôle. Il présente les résultats de l'estimation de régression qui inclut des effets fixes de l’année, de l'industrie et du pays, mais leurs coefficients ne sont pas indiqués dans ce tableau. La méthode d’estimation est le « Panel </w:t>
      </w:r>
      <w:proofErr w:type="spellStart"/>
      <w:r w:rsidRPr="002B3F20">
        <w:rPr>
          <w:rFonts w:ascii="Times New Roman" w:hAnsi="Times New Roman" w:cs="Times New Roman"/>
          <w:sz w:val="20"/>
          <w:szCs w:val="36"/>
        </w:rPr>
        <w:t>CorrectedStandarErrors</w:t>
      </w:r>
      <w:proofErr w:type="spellEnd"/>
      <w:r w:rsidRPr="002B3F20">
        <w:rPr>
          <w:rFonts w:ascii="Times New Roman" w:hAnsi="Times New Roman" w:cs="Times New Roman"/>
          <w:sz w:val="20"/>
          <w:szCs w:val="36"/>
        </w:rPr>
        <w:t xml:space="preserve"> » par la méthode FGLS. ***, ** et * correspondent aux seuils de significativité de 1%, 5% et 10 %.  </w:t>
      </w:r>
    </w:p>
    <w:p w:rsidR="00EF7A39" w:rsidRPr="002B3F20" w:rsidRDefault="00EF7A39" w:rsidP="00EF7A39">
      <w:pPr>
        <w:spacing w:after="0" w:line="240" w:lineRule="auto"/>
        <w:jc w:val="both"/>
        <w:rPr>
          <w:rFonts w:ascii="Times New Roman" w:hAnsi="Times New Roman" w:cs="Times New Roman"/>
          <w:sz w:val="20"/>
          <w:szCs w:val="36"/>
        </w:rPr>
      </w:pPr>
    </w:p>
    <w:p w:rsidR="00EF7A39" w:rsidRDefault="00EF7A39" w:rsidP="00EF7A39">
      <w:pPr>
        <w:spacing w:before="100" w:beforeAutospacing="1" w:after="100" w:afterAutospacing="1" w:line="360" w:lineRule="auto"/>
        <w:jc w:val="both"/>
        <w:rPr>
          <w:rFonts w:asciiTheme="majorBidi" w:eastAsia="Times New Roman" w:hAnsiTheme="majorBidi" w:cstheme="majorBidi"/>
          <w:color w:val="FF0000"/>
          <w:sz w:val="24"/>
          <w:szCs w:val="24"/>
          <w:lang w:eastAsia="fr-FR"/>
        </w:rPr>
      </w:pPr>
      <w:r w:rsidRPr="001E4A5B">
        <w:rPr>
          <w:rFonts w:asciiTheme="majorBidi" w:eastAsia="Times New Roman" w:hAnsiTheme="majorBidi" w:cstheme="majorBidi"/>
          <w:sz w:val="24"/>
          <w:szCs w:val="24"/>
          <w:lang w:eastAsia="fr-FR"/>
        </w:rPr>
        <w:t xml:space="preserve">Comme il a été avancé, des tests statistiques ont été réalisés afin de déterminer la méthode d’estimation la plus adéquate pour les modèles d’analyse. Ainsi, pour l’estimation du modèle présenté, la méthode des moindres carrés généralisés (MMCG) s’avère plus pertinente </w:t>
      </w:r>
      <w:r w:rsidRPr="001E4A5B">
        <w:rPr>
          <w:rFonts w:asciiTheme="majorBidi" w:eastAsia="Times New Roman" w:hAnsiTheme="majorBidi" w:cstheme="majorBidi"/>
          <w:sz w:val="24"/>
          <w:szCs w:val="24"/>
          <w:lang w:eastAsia="fr-FR"/>
        </w:rPr>
        <w:lastRenderedPageBreak/>
        <w:t>puisqu’elle permet de pallier les problèmes liés à l’</w:t>
      </w:r>
      <w:proofErr w:type="spellStart"/>
      <w:r w:rsidRPr="001E4A5B">
        <w:rPr>
          <w:rFonts w:asciiTheme="majorBidi" w:eastAsia="Times New Roman" w:hAnsiTheme="majorBidi" w:cstheme="majorBidi"/>
          <w:sz w:val="24"/>
          <w:szCs w:val="24"/>
          <w:lang w:eastAsia="fr-FR"/>
        </w:rPr>
        <w:t>hétéroscédasticité</w:t>
      </w:r>
      <w:proofErr w:type="spellEnd"/>
      <w:r w:rsidRPr="001E4A5B">
        <w:rPr>
          <w:rFonts w:asciiTheme="majorBidi" w:eastAsia="Times New Roman" w:hAnsiTheme="majorBidi" w:cstheme="majorBidi"/>
          <w:sz w:val="24"/>
          <w:szCs w:val="24"/>
          <w:lang w:eastAsia="fr-FR"/>
        </w:rPr>
        <w:t xml:space="preserve"> et l’autocorrélation des erreurs. De ce fait, on peut trouver trois tests statistiques basés sur l’estimateur du maximum de vraisemblance à </w:t>
      </w:r>
      <w:proofErr w:type="gramStart"/>
      <w:r w:rsidRPr="001E4A5B">
        <w:rPr>
          <w:rFonts w:asciiTheme="majorBidi" w:eastAsia="Times New Roman" w:hAnsiTheme="majorBidi" w:cstheme="majorBidi"/>
          <w:sz w:val="24"/>
          <w:szCs w:val="24"/>
          <w:lang w:eastAsia="fr-FR"/>
        </w:rPr>
        <w:t>savoir, :</w:t>
      </w:r>
      <w:proofErr w:type="gramEnd"/>
      <w:r w:rsidRPr="001E4A5B">
        <w:rPr>
          <w:rFonts w:asciiTheme="majorBidi" w:eastAsia="Times New Roman" w:hAnsiTheme="majorBidi" w:cstheme="majorBidi"/>
          <w:sz w:val="24"/>
          <w:szCs w:val="24"/>
          <w:lang w:eastAsia="fr-FR"/>
        </w:rPr>
        <w:t xml:space="preserve"> le test de Wald (</w:t>
      </w:r>
      <w:r w:rsidRPr="001E4A5B">
        <w:rPr>
          <w:rFonts w:ascii="Cambria Math" w:eastAsia="Times New Roman" w:hAnsi="Cambria Math" w:cs="Cambria Math"/>
          <w:sz w:val="24"/>
          <w:szCs w:val="24"/>
          <w:lang w:eastAsia="fr-FR"/>
        </w:rPr>
        <w:t>𝑊</w:t>
      </w:r>
      <w:r w:rsidRPr="001E4A5B">
        <w:rPr>
          <w:rFonts w:asciiTheme="majorBidi" w:eastAsia="Times New Roman" w:hAnsiTheme="majorBidi" w:cstheme="majorBidi"/>
          <w:sz w:val="24"/>
          <w:szCs w:val="24"/>
          <w:lang w:eastAsia="fr-FR"/>
        </w:rPr>
        <w:t xml:space="preserve">), celui du ratio de vraisemblance ou </w:t>
      </w:r>
      <w:proofErr w:type="spellStart"/>
      <w:r w:rsidRPr="001E4A5B">
        <w:rPr>
          <w:rFonts w:asciiTheme="majorBidi" w:eastAsia="Times New Roman" w:hAnsiTheme="majorBidi" w:cstheme="majorBidi"/>
          <w:sz w:val="24"/>
          <w:szCs w:val="24"/>
          <w:lang w:eastAsia="fr-FR"/>
        </w:rPr>
        <w:t>Likelihood</w:t>
      </w:r>
      <w:proofErr w:type="spellEnd"/>
      <w:r w:rsidRPr="001E4A5B">
        <w:rPr>
          <w:rFonts w:asciiTheme="majorBidi" w:eastAsia="Times New Roman" w:hAnsiTheme="majorBidi" w:cstheme="majorBidi"/>
          <w:sz w:val="24"/>
          <w:szCs w:val="24"/>
          <w:lang w:eastAsia="fr-FR"/>
        </w:rPr>
        <w:t xml:space="preserve"> Ratio (</w:t>
      </w:r>
      <w:r w:rsidRPr="001E4A5B">
        <w:rPr>
          <w:rFonts w:ascii="Cambria Math" w:eastAsia="Times New Roman" w:hAnsi="Cambria Math" w:cs="Cambria Math"/>
          <w:sz w:val="24"/>
          <w:szCs w:val="24"/>
          <w:lang w:eastAsia="fr-FR"/>
        </w:rPr>
        <w:t>𝐿𝑅</w:t>
      </w:r>
      <w:r w:rsidRPr="001E4A5B">
        <w:rPr>
          <w:rFonts w:asciiTheme="majorBidi" w:eastAsia="Times New Roman" w:hAnsiTheme="majorBidi" w:cstheme="majorBidi"/>
          <w:sz w:val="24"/>
          <w:szCs w:val="24"/>
          <w:lang w:eastAsia="fr-FR"/>
        </w:rPr>
        <w:t>) et celui du multiplicateur de Lagrange ou Lagrange Multiplier (</w:t>
      </w:r>
      <w:r w:rsidRPr="001E4A5B">
        <w:rPr>
          <w:rFonts w:ascii="Cambria Math" w:eastAsia="Times New Roman" w:hAnsi="Cambria Math" w:cs="Cambria Math"/>
          <w:sz w:val="24"/>
          <w:szCs w:val="24"/>
          <w:lang w:eastAsia="fr-FR"/>
        </w:rPr>
        <w:t>𝐿𝑀</w:t>
      </w:r>
      <w:r w:rsidRPr="001E4A5B">
        <w:rPr>
          <w:rFonts w:asciiTheme="majorBidi" w:eastAsia="Times New Roman" w:hAnsiTheme="majorBidi" w:cstheme="majorBidi"/>
          <w:sz w:val="24"/>
          <w:szCs w:val="24"/>
          <w:lang w:eastAsia="fr-FR"/>
        </w:rPr>
        <w:t>). Au sujet de ces tests, précisons que sur des grands échantillons ou lorsque la taille de l’échantillon s’accroit indéfiniment, contrairement aux petits échantillons, ces trois tests sont identiques ou mieux équivalents et leurs distributions statistiques suivent chacune la loi du khi-deux. A cet égard, le</w:t>
      </w:r>
      <w:r>
        <w:rPr>
          <w:rFonts w:asciiTheme="majorBidi" w:eastAsia="Times New Roman" w:hAnsiTheme="majorBidi" w:cstheme="majorBidi"/>
          <w:sz w:val="24"/>
          <w:szCs w:val="24"/>
          <w:lang w:eastAsia="fr-FR"/>
        </w:rPr>
        <w:t xml:space="preserve"> </w:t>
      </w:r>
      <w:r w:rsidRPr="00B513BA">
        <w:rPr>
          <w:rFonts w:asciiTheme="majorBidi" w:eastAsia="Times New Roman" w:hAnsiTheme="majorBidi" w:cstheme="majorBidi"/>
          <w:sz w:val="24"/>
          <w:szCs w:val="24"/>
          <w:lang w:eastAsia="fr-FR"/>
        </w:rPr>
        <w:t xml:space="preserve">test de Wald indique que l’ajustement de notre modèle est significatif (Wald chi2 = </w:t>
      </w:r>
      <w:r w:rsidRPr="00B513BA">
        <w:rPr>
          <w:rFonts w:ascii="Times New Roman" w:hAnsi="Times New Roman" w:cs="Times New Roman"/>
          <w:bCs/>
          <w:sz w:val="24"/>
          <w:szCs w:val="36"/>
        </w:rPr>
        <w:t>1476.20</w:t>
      </w:r>
      <w:r w:rsidRPr="00B513BA">
        <w:rPr>
          <w:rFonts w:ascii="Times New Roman" w:hAnsi="Times New Roman" w:cs="Times New Roman"/>
          <w:sz w:val="24"/>
          <w:szCs w:val="36"/>
          <w:lang w:val="da-DK"/>
        </w:rPr>
        <w:t xml:space="preserve"> </w:t>
      </w:r>
      <w:r w:rsidRPr="00B513BA">
        <w:rPr>
          <w:rFonts w:asciiTheme="majorBidi" w:eastAsia="Times New Roman" w:hAnsiTheme="majorBidi" w:cstheme="majorBidi"/>
          <w:sz w:val="24"/>
          <w:szCs w:val="24"/>
          <w:lang w:eastAsia="fr-FR"/>
        </w:rPr>
        <w:t>avec une p-value &lt; 5 %).</w:t>
      </w:r>
    </w:p>
    <w:p w:rsidR="00EF7A39" w:rsidRDefault="00EF7A39" w:rsidP="00EF7A3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977C07">
        <w:rPr>
          <w:rFonts w:ascii="Times New Roman" w:eastAsia="Times New Roman" w:hAnsi="Times New Roman" w:cs="Times New Roman"/>
          <w:sz w:val="24"/>
          <w:szCs w:val="24"/>
          <w:lang w:eastAsia="fr-FR"/>
        </w:rPr>
        <w:t xml:space="preserve">En se référant aux résultats dégagés dans le tableau ci-dessus (Tableau </w:t>
      </w:r>
      <w:r>
        <w:rPr>
          <w:rFonts w:ascii="Times New Roman" w:eastAsia="Times New Roman" w:hAnsi="Times New Roman" w:cs="Times New Roman"/>
          <w:sz w:val="24"/>
          <w:szCs w:val="24"/>
          <w:lang w:eastAsia="fr-FR"/>
        </w:rPr>
        <w:t>8</w:t>
      </w:r>
      <w:r w:rsidRPr="00977C07">
        <w:rPr>
          <w:rFonts w:ascii="Times New Roman" w:eastAsia="Times New Roman" w:hAnsi="Times New Roman" w:cs="Times New Roman"/>
          <w:sz w:val="24"/>
          <w:szCs w:val="24"/>
          <w:lang w:eastAsia="fr-FR"/>
        </w:rPr>
        <w:t xml:space="preserve">), on constate l’existence d’une association positive entre la variable de </w:t>
      </w:r>
      <w:bookmarkStart w:id="18" w:name="_Hlk61512956"/>
      <w:proofErr w:type="spellStart"/>
      <w:r w:rsidRPr="00977C07">
        <w:rPr>
          <w:rFonts w:ascii="Times New Roman" w:eastAsia="Times New Roman" w:hAnsi="Times New Roman" w:cs="Times New Roman"/>
          <w:sz w:val="24"/>
          <w:szCs w:val="24"/>
          <w:lang w:eastAsia="fr-FR"/>
        </w:rPr>
        <w:t>Blockchain</w:t>
      </w:r>
      <w:proofErr w:type="spellEnd"/>
      <w:r w:rsidRPr="00977C07">
        <w:rPr>
          <w:rFonts w:ascii="Times New Roman" w:eastAsia="Times New Roman" w:hAnsi="Times New Roman" w:cs="Times New Roman"/>
          <w:sz w:val="24"/>
          <w:szCs w:val="24"/>
          <w:lang w:eastAsia="fr-FR"/>
        </w:rPr>
        <w:t xml:space="preserve"> </w:t>
      </w:r>
      <w:bookmarkEnd w:id="18"/>
      <w:r w:rsidRPr="00977C07">
        <w:rPr>
          <w:rFonts w:ascii="Times New Roman" w:eastAsia="Times New Roman" w:hAnsi="Times New Roman" w:cs="Times New Roman"/>
          <w:sz w:val="24"/>
          <w:szCs w:val="24"/>
          <w:lang w:eastAsia="fr-FR"/>
        </w:rPr>
        <w:t xml:space="preserve">et la variable dépendante à savoir la qualité d’audit. </w:t>
      </w:r>
      <w:bookmarkStart w:id="19" w:name="_Hlk61512689"/>
      <w:r w:rsidRPr="00977C07">
        <w:rPr>
          <w:rFonts w:ascii="Times New Roman" w:eastAsia="Times New Roman" w:hAnsi="Times New Roman" w:cs="Times New Roman"/>
          <w:sz w:val="24"/>
          <w:szCs w:val="24"/>
          <w:lang w:eastAsia="fr-FR"/>
        </w:rPr>
        <w:t>En fait, le coefficient estimé pour cette association est égal à (</w:t>
      </w:r>
      <w:r w:rsidRPr="00977C07">
        <w:rPr>
          <w:rFonts w:asciiTheme="majorBidi" w:hAnsiTheme="majorBidi" w:cstheme="majorBidi"/>
          <w:sz w:val="24"/>
          <w:szCs w:val="24"/>
        </w:rPr>
        <w:t>0.401</w:t>
      </w:r>
      <w:r w:rsidRPr="00977C07">
        <w:rPr>
          <w:rFonts w:ascii="Times New Roman" w:eastAsia="Times New Roman" w:hAnsi="Times New Roman" w:cs="Times New Roman"/>
          <w:sz w:val="24"/>
          <w:szCs w:val="24"/>
          <w:lang w:eastAsia="fr-FR"/>
        </w:rPr>
        <w:t>)</w:t>
      </w:r>
      <w:r w:rsidRPr="004F6398">
        <w:rPr>
          <w:rFonts w:ascii="Times New Roman" w:eastAsia="Times New Roman" w:hAnsi="Times New Roman" w:cs="Times New Roman"/>
          <w:sz w:val="24"/>
          <w:szCs w:val="24"/>
          <w:lang w:eastAsia="fr-FR"/>
        </w:rPr>
        <w:t xml:space="preserve"> </w:t>
      </w:r>
      <w:r w:rsidRPr="00D6137E">
        <w:rPr>
          <w:rFonts w:ascii="Times New Roman" w:eastAsia="Times New Roman" w:hAnsi="Times New Roman" w:cs="Times New Roman"/>
          <w:sz w:val="24"/>
          <w:szCs w:val="24"/>
          <w:lang w:eastAsia="fr-FR"/>
        </w:rPr>
        <w:t xml:space="preserve">au </w:t>
      </w:r>
      <w:r w:rsidRPr="002C3E01">
        <w:rPr>
          <w:rFonts w:ascii="Times New Roman" w:eastAsia="Times New Roman" w:hAnsi="Times New Roman" w:cs="Times New Roman"/>
          <w:sz w:val="24"/>
          <w:szCs w:val="24"/>
          <w:lang w:eastAsia="fr-FR"/>
        </w:rPr>
        <w:t>10 %</w:t>
      </w:r>
      <w:r w:rsidRPr="00D6137E">
        <w:rPr>
          <w:rFonts w:ascii="Times New Roman" w:eastAsia="Times New Roman" w:hAnsi="Times New Roman" w:cs="Times New Roman"/>
          <w:sz w:val="24"/>
          <w:szCs w:val="24"/>
          <w:lang w:eastAsia="fr-FR"/>
        </w:rPr>
        <w:t xml:space="preserve"> niveau</w:t>
      </w:r>
      <w:r w:rsidRPr="00977C07">
        <w:rPr>
          <w:rFonts w:ascii="Times New Roman" w:eastAsia="Times New Roman" w:hAnsi="Times New Roman" w:cs="Times New Roman"/>
          <w:sz w:val="24"/>
          <w:szCs w:val="24"/>
          <w:lang w:eastAsia="fr-FR"/>
        </w:rPr>
        <w:t xml:space="preserve"> avec (z= </w:t>
      </w:r>
      <w:r w:rsidRPr="00977C07">
        <w:rPr>
          <w:rFonts w:asciiTheme="majorBidi" w:hAnsiTheme="majorBidi" w:cstheme="majorBidi"/>
          <w:sz w:val="24"/>
          <w:szCs w:val="24"/>
        </w:rPr>
        <w:t>1.90</w:t>
      </w:r>
      <w:r w:rsidRPr="00977C07">
        <w:rPr>
          <w:rFonts w:ascii="Times New Roman" w:eastAsia="Times New Roman" w:hAnsi="Times New Roman" w:cs="Times New Roman"/>
          <w:sz w:val="24"/>
          <w:szCs w:val="24"/>
          <w:lang w:eastAsia="fr-FR"/>
        </w:rPr>
        <w:t xml:space="preserve"> ; p = </w:t>
      </w:r>
      <w:r w:rsidRPr="00977C07">
        <w:rPr>
          <w:rFonts w:asciiTheme="majorBidi" w:hAnsiTheme="majorBidi" w:cstheme="majorBidi"/>
          <w:sz w:val="24"/>
          <w:szCs w:val="24"/>
        </w:rPr>
        <w:t>0.050</w:t>
      </w:r>
      <w:r w:rsidRPr="00977C07">
        <w:rPr>
          <w:rFonts w:ascii="Times New Roman" w:eastAsia="Times New Roman" w:hAnsi="Times New Roman" w:cs="Times New Roman"/>
          <w:sz w:val="24"/>
          <w:szCs w:val="24"/>
          <w:lang w:eastAsia="fr-FR"/>
        </w:rPr>
        <w:t xml:space="preserve">). Ce résultat indique que la technologie </w:t>
      </w:r>
      <w:proofErr w:type="spellStart"/>
      <w:r w:rsidRPr="00977C07">
        <w:rPr>
          <w:rFonts w:ascii="Times New Roman" w:eastAsia="Times New Roman" w:hAnsi="Times New Roman" w:cs="Times New Roman"/>
          <w:sz w:val="24"/>
          <w:szCs w:val="24"/>
          <w:lang w:eastAsia="fr-FR"/>
        </w:rPr>
        <w:t>Blockchain</w:t>
      </w:r>
      <w:proofErr w:type="spellEnd"/>
      <w:r w:rsidRPr="00977C07">
        <w:rPr>
          <w:rFonts w:ascii="Times New Roman" w:eastAsia="Times New Roman" w:hAnsi="Times New Roman" w:cs="Times New Roman"/>
          <w:sz w:val="24"/>
          <w:szCs w:val="24"/>
          <w:lang w:eastAsia="fr-FR"/>
        </w:rPr>
        <w:t xml:space="preserve"> influence positivement et significativement la qualité d’audit, ce qui confirme l’hypothèse H1</w:t>
      </w:r>
      <w:r w:rsidRPr="005943EC">
        <w:rPr>
          <w:rFonts w:ascii="Times New Roman" w:eastAsia="Times New Roman" w:hAnsi="Times New Roman" w:cs="Times New Roman"/>
          <w:sz w:val="24"/>
          <w:szCs w:val="24"/>
          <w:lang w:eastAsia="fr-FR"/>
        </w:rPr>
        <w:t>.</w:t>
      </w:r>
      <w:bookmarkEnd w:id="19"/>
      <w:r w:rsidRPr="00073D02">
        <w:rPr>
          <w:rFonts w:ascii="Times New Roman" w:eastAsia="Times New Roman" w:hAnsi="Times New Roman" w:cs="Times New Roman"/>
          <w:color w:val="FF0000"/>
          <w:sz w:val="24"/>
          <w:szCs w:val="24"/>
          <w:lang w:eastAsia="fr-FR"/>
        </w:rPr>
        <w:t xml:space="preserve"> </w:t>
      </w:r>
      <w:r w:rsidRPr="00D6137E">
        <w:rPr>
          <w:rFonts w:ascii="Times New Roman" w:eastAsia="Times New Roman" w:hAnsi="Times New Roman" w:cs="Times New Roman"/>
          <w:sz w:val="24"/>
          <w:szCs w:val="24"/>
          <w:lang w:eastAsia="fr-FR"/>
        </w:rPr>
        <w:t xml:space="preserve">L'utilisation de la technologie </w:t>
      </w:r>
      <w:proofErr w:type="spellStart"/>
      <w:r w:rsidRPr="00D6137E">
        <w:rPr>
          <w:rFonts w:ascii="Times New Roman" w:eastAsia="Times New Roman" w:hAnsi="Times New Roman" w:cs="Times New Roman"/>
          <w:sz w:val="24"/>
          <w:szCs w:val="24"/>
          <w:lang w:eastAsia="fr-FR"/>
        </w:rPr>
        <w:t>blockchain</w:t>
      </w:r>
      <w:proofErr w:type="spellEnd"/>
      <w:r w:rsidRPr="00D6137E">
        <w:rPr>
          <w:rFonts w:ascii="Times New Roman" w:eastAsia="Times New Roman" w:hAnsi="Times New Roman" w:cs="Times New Roman"/>
          <w:sz w:val="24"/>
          <w:szCs w:val="24"/>
          <w:lang w:eastAsia="fr-FR"/>
        </w:rPr>
        <w:t xml:space="preserve"> a un grand potentiel </w:t>
      </w:r>
      <w:r>
        <w:rPr>
          <w:rFonts w:ascii="Times New Roman" w:eastAsia="Times New Roman" w:hAnsi="Times New Roman" w:cs="Times New Roman"/>
          <w:sz w:val="24"/>
          <w:szCs w:val="24"/>
          <w:lang w:eastAsia="fr-FR"/>
        </w:rPr>
        <w:t>pour augmenter la qualité d’audit</w:t>
      </w:r>
      <w:r w:rsidRPr="00D6137E">
        <w:rPr>
          <w:rFonts w:ascii="Times New Roman" w:eastAsia="Times New Roman" w:hAnsi="Times New Roman" w:cs="Times New Roman"/>
          <w:sz w:val="24"/>
          <w:szCs w:val="24"/>
          <w:lang w:eastAsia="fr-FR"/>
        </w:rPr>
        <w:t xml:space="preserve">. Plus précisément, plus l'intensité de leur technologie </w:t>
      </w:r>
      <w:proofErr w:type="spellStart"/>
      <w:r w:rsidRPr="00D6137E">
        <w:rPr>
          <w:rFonts w:ascii="Times New Roman" w:eastAsia="Times New Roman" w:hAnsi="Times New Roman" w:cs="Times New Roman"/>
          <w:sz w:val="24"/>
          <w:szCs w:val="24"/>
          <w:lang w:eastAsia="fr-FR"/>
        </w:rPr>
        <w:t>blockchain</w:t>
      </w:r>
      <w:proofErr w:type="spellEnd"/>
      <w:r w:rsidRPr="00D6137E">
        <w:rPr>
          <w:rFonts w:ascii="Times New Roman" w:eastAsia="Times New Roman" w:hAnsi="Times New Roman" w:cs="Times New Roman"/>
          <w:sz w:val="24"/>
          <w:szCs w:val="24"/>
          <w:lang w:eastAsia="fr-FR"/>
        </w:rPr>
        <w:t xml:space="preserve"> est élevée, plus </w:t>
      </w:r>
      <w:r>
        <w:rPr>
          <w:rFonts w:ascii="Times New Roman" w:eastAsia="Times New Roman" w:hAnsi="Times New Roman" w:cs="Times New Roman"/>
          <w:sz w:val="24"/>
          <w:szCs w:val="24"/>
          <w:lang w:eastAsia="fr-FR"/>
        </w:rPr>
        <w:t xml:space="preserve">la qualité </w:t>
      </w:r>
      <w:proofErr w:type="gramStart"/>
      <w:r>
        <w:rPr>
          <w:rFonts w:ascii="Times New Roman" w:eastAsia="Times New Roman" w:hAnsi="Times New Roman" w:cs="Times New Roman"/>
          <w:sz w:val="24"/>
          <w:szCs w:val="24"/>
          <w:lang w:eastAsia="fr-FR"/>
        </w:rPr>
        <w:t>d’audit s’améliore</w:t>
      </w:r>
      <w:proofErr w:type="gramEnd"/>
      <w:r>
        <w:rPr>
          <w:rFonts w:ascii="Times New Roman" w:eastAsia="Times New Roman" w:hAnsi="Times New Roman" w:cs="Times New Roman"/>
          <w:sz w:val="24"/>
          <w:szCs w:val="24"/>
          <w:lang w:eastAsia="fr-FR"/>
        </w:rPr>
        <w:t>.</w:t>
      </w:r>
    </w:p>
    <w:p w:rsidR="00EF7A39" w:rsidRDefault="00EF7A39" w:rsidP="00EF7A39">
      <w:pPr>
        <w:spacing w:before="100" w:beforeAutospacing="1" w:after="100" w:afterAutospacing="1" w:line="360" w:lineRule="auto"/>
        <w:jc w:val="both"/>
        <w:rPr>
          <w:rFonts w:asciiTheme="majorBidi" w:hAnsiTheme="majorBidi" w:cstheme="majorBidi"/>
          <w:color w:val="00B050"/>
          <w:sz w:val="24"/>
          <w:szCs w:val="24"/>
        </w:rPr>
      </w:pPr>
      <w:r>
        <w:rPr>
          <w:rFonts w:asciiTheme="majorBidi" w:hAnsiTheme="majorBidi" w:cstheme="majorBidi"/>
          <w:sz w:val="24"/>
          <w:szCs w:val="24"/>
        </w:rPr>
        <w:t>L</w:t>
      </w:r>
      <w:r w:rsidRPr="006F301F">
        <w:rPr>
          <w:rFonts w:asciiTheme="majorBidi" w:hAnsiTheme="majorBidi" w:cstheme="majorBidi"/>
          <w:sz w:val="24"/>
          <w:szCs w:val="24"/>
        </w:rPr>
        <w:t xml:space="preserve">a qualité de l'audit sera améliorée grâce à la numérisation des cabinets d'audit et à l'utilisation de nouveaux outils d'analyse et de robotique. Ces nouveaux outils permettent de passer d'une approche basée sur les risques à une approche analysant l'ensemble des données, qui permet aux entreprises de délivrer un service plus intelligent et plus pertinent à leurs clients. Les entreprises ne fondent plus leur jugement sur l'analyse de données par la méthode d'échantillonnage, qui peut varier selon les niveaux de risques estimés, mais sur l'analyse de données globales. Les exceptions, les déficiences et les anomalies peuvent être facilement et rapidement identifiées, d’après ce qu’un auditeur révèle : « …Optimiser nos processus pour fournir un service plus intelligent, pas nécessairement un nouveau service, car l'audit contrôlera toujours les informations, mais d'une manière plus intelligente pour améliorer la qualité de l'audit : analyser les données, les rendre précieuses, nous devons donc être plus pertinents dans notre audit ,nous gardons une approche à risque, mais nous recherchons des exceptions, les processus mettront en évidence des résultats non attendus… client que nous analyserons toutes les données pour identifier les problèmes potentiels… » (Manager Senior 3). </w:t>
      </w:r>
    </w:p>
    <w:p w:rsidR="00EF7A39" w:rsidRPr="00D0368D" w:rsidRDefault="00EF7A39" w:rsidP="00EF7A39">
      <w:pPr>
        <w:spacing w:before="100" w:beforeAutospacing="1" w:after="100" w:afterAutospacing="1" w:line="360" w:lineRule="auto"/>
        <w:jc w:val="both"/>
        <w:rPr>
          <w:rFonts w:asciiTheme="majorBidi" w:hAnsiTheme="majorBidi" w:cstheme="majorBidi"/>
          <w:color w:val="00B050"/>
          <w:sz w:val="24"/>
          <w:szCs w:val="24"/>
        </w:rPr>
      </w:pPr>
      <w:r w:rsidRPr="000F1D80">
        <w:rPr>
          <w:rFonts w:ascii="Times New Roman" w:eastAsia="Times New Roman" w:hAnsi="Times New Roman" w:cs="Times New Roman"/>
          <w:sz w:val="24"/>
          <w:szCs w:val="24"/>
          <w:lang w:eastAsia="fr-FR"/>
        </w:rPr>
        <w:lastRenderedPageBreak/>
        <w:t>En ce qui concerne les variables de contrôle</w:t>
      </w:r>
      <w:r>
        <w:rPr>
          <w:rFonts w:ascii="Times New Roman" w:eastAsia="Times New Roman" w:hAnsi="Times New Roman" w:cs="Times New Roman"/>
          <w:sz w:val="24"/>
          <w:szCs w:val="24"/>
          <w:lang w:eastAsia="fr-FR"/>
        </w:rPr>
        <w:t xml:space="preserve">, </w:t>
      </w:r>
      <w:r w:rsidRPr="00D6137E">
        <w:rPr>
          <w:rFonts w:ascii="Times New Roman" w:eastAsia="Times New Roman" w:hAnsi="Times New Roman" w:cs="Times New Roman"/>
          <w:sz w:val="24"/>
          <w:szCs w:val="24"/>
          <w:lang w:eastAsia="fr-FR"/>
        </w:rPr>
        <w:t xml:space="preserve">à savoir la bonne gouvernance, et son effet sur la relation entre la mobilisation de la technologie </w:t>
      </w:r>
      <w:proofErr w:type="spellStart"/>
      <w:r w:rsidRPr="00D6137E">
        <w:rPr>
          <w:rFonts w:ascii="Times New Roman" w:eastAsia="Times New Roman" w:hAnsi="Times New Roman" w:cs="Times New Roman"/>
          <w:sz w:val="24"/>
          <w:szCs w:val="24"/>
          <w:lang w:eastAsia="fr-FR"/>
        </w:rPr>
        <w:t>blockchain</w:t>
      </w:r>
      <w:proofErr w:type="spellEnd"/>
      <w:r w:rsidRPr="00D6137E">
        <w:rPr>
          <w:rFonts w:ascii="Times New Roman" w:eastAsia="Times New Roman" w:hAnsi="Times New Roman" w:cs="Times New Roman"/>
          <w:sz w:val="24"/>
          <w:szCs w:val="24"/>
          <w:lang w:eastAsia="fr-FR"/>
        </w:rPr>
        <w:t xml:space="preserve"> et la qualité d’audit, les tests statistiques indiquent la présence d'une relation non significative. De plus, les résultats statistiques montrent que le coefficient de la variable GOV_SCORE est</w:t>
      </w:r>
      <w:r>
        <w:rPr>
          <w:rFonts w:ascii="Times New Roman" w:eastAsia="Times New Roman" w:hAnsi="Times New Roman" w:cs="Times New Roman"/>
          <w:sz w:val="24"/>
          <w:szCs w:val="24"/>
          <w:lang w:eastAsia="fr-FR"/>
        </w:rPr>
        <w:t xml:space="preserve"> </w:t>
      </w:r>
      <w:r w:rsidRPr="00D6137E">
        <w:rPr>
          <w:rFonts w:ascii="Times New Roman" w:eastAsia="Times New Roman" w:hAnsi="Times New Roman" w:cs="Times New Roman"/>
          <w:sz w:val="24"/>
          <w:szCs w:val="24"/>
          <w:lang w:eastAsia="fr-FR"/>
        </w:rPr>
        <w:t>positive (</w:t>
      </w:r>
      <w:r w:rsidRPr="00D6137E">
        <w:rPr>
          <w:rFonts w:ascii="Times New Roman" w:hAnsi="Times New Roman" w:cs="Times New Roman"/>
          <w:sz w:val="24"/>
          <w:szCs w:val="36"/>
        </w:rPr>
        <w:t>0.508</w:t>
      </w:r>
      <w:r w:rsidRPr="00D6137E">
        <w:rPr>
          <w:rFonts w:ascii="Times New Roman" w:eastAsia="Times New Roman" w:hAnsi="Times New Roman" w:cs="Times New Roman"/>
          <w:sz w:val="24"/>
          <w:szCs w:val="24"/>
          <w:lang w:eastAsia="fr-FR"/>
        </w:rPr>
        <w:t xml:space="preserve">), suggérant que cette variable a une influence négative et non significative sur la relation entre l'utilisation de la technologie </w:t>
      </w:r>
      <w:proofErr w:type="spellStart"/>
      <w:r w:rsidRPr="00D6137E">
        <w:rPr>
          <w:rFonts w:ascii="Times New Roman" w:eastAsia="Times New Roman" w:hAnsi="Times New Roman" w:cs="Times New Roman"/>
          <w:sz w:val="24"/>
          <w:szCs w:val="24"/>
          <w:lang w:eastAsia="fr-FR"/>
        </w:rPr>
        <w:t>blockchain</w:t>
      </w:r>
      <w:proofErr w:type="spellEnd"/>
      <w:r w:rsidRPr="00D6137E">
        <w:rPr>
          <w:rFonts w:ascii="Times New Roman" w:eastAsia="Times New Roman" w:hAnsi="Times New Roman" w:cs="Times New Roman"/>
          <w:sz w:val="24"/>
          <w:szCs w:val="24"/>
          <w:lang w:eastAsia="fr-FR"/>
        </w:rPr>
        <w:t xml:space="preserve"> et </w:t>
      </w:r>
      <w:r>
        <w:rPr>
          <w:rFonts w:ascii="Times New Roman" w:eastAsia="Times New Roman" w:hAnsi="Times New Roman" w:cs="Times New Roman"/>
          <w:sz w:val="24"/>
          <w:szCs w:val="24"/>
          <w:lang w:eastAsia="fr-FR"/>
        </w:rPr>
        <w:t>la qualité d’audit</w:t>
      </w:r>
      <w:r w:rsidRPr="00D6137E">
        <w:rPr>
          <w:rFonts w:ascii="Times New Roman" w:eastAsia="Times New Roman" w:hAnsi="Times New Roman" w:cs="Times New Roman"/>
          <w:sz w:val="24"/>
          <w:szCs w:val="24"/>
          <w:lang w:eastAsia="fr-FR"/>
        </w:rPr>
        <w:t xml:space="preserve"> (la valeur du z associée est de (0.920) avec un p</w:t>
      </w:r>
      <w:r w:rsidRPr="00D6137E">
        <w:rPr>
          <w:rFonts w:ascii="Times New Roman" w:eastAsia="Times New Roman" w:hAnsi="Times New Roman" w:cs="Times New Roman"/>
          <w:position w:val="-4"/>
          <w:sz w:val="24"/>
          <w:szCs w:val="24"/>
          <w:lang w:eastAsia="fr-FR"/>
        </w:rPr>
        <w:object w:dxaOrig="195" w:dyaOrig="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pt;height:8.75pt" o:ole="">
            <v:imagedata r:id="rId10" o:title=""/>
          </v:shape>
          <o:OLEObject Type="Embed" ProgID="Equation.DSMT4" ShapeID="_x0000_i1025" DrawAspect="Content" ObjectID="_1774808595" r:id="rId11"/>
        </w:object>
      </w:r>
      <w:r w:rsidRPr="00D6137E">
        <w:rPr>
          <w:rFonts w:ascii="Times New Roman" w:eastAsia="Times New Roman" w:hAnsi="Times New Roman" w:cs="Times New Roman"/>
          <w:sz w:val="24"/>
          <w:szCs w:val="24"/>
          <w:lang w:eastAsia="fr-FR"/>
        </w:rPr>
        <w:t>0.355)</w:t>
      </w:r>
      <w:r w:rsidRPr="003F4379">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r w:rsidRPr="003F4379">
        <w:rPr>
          <w:rFonts w:ascii="Times New Roman" w:eastAsia="Times New Roman" w:hAnsi="Times New Roman" w:cs="Times New Roman"/>
          <w:sz w:val="24"/>
          <w:szCs w:val="24"/>
          <w:lang w:eastAsia="fr-FR"/>
        </w:rPr>
        <w:t>Il s’avère que plus les pratiques de la bonne gouvernance et d’éthique</w:t>
      </w:r>
      <w:r>
        <w:rPr>
          <w:rFonts w:ascii="Times New Roman" w:eastAsia="Times New Roman" w:hAnsi="Times New Roman" w:cs="Times New Roman"/>
          <w:sz w:val="24"/>
          <w:szCs w:val="24"/>
          <w:lang w:eastAsia="fr-FR"/>
        </w:rPr>
        <w:t xml:space="preserve"> ne </w:t>
      </w:r>
      <w:r w:rsidRPr="003F4379">
        <w:rPr>
          <w:rFonts w:ascii="Times New Roman" w:eastAsia="Times New Roman" w:hAnsi="Times New Roman" w:cs="Times New Roman"/>
          <w:sz w:val="24"/>
          <w:szCs w:val="24"/>
          <w:lang w:eastAsia="fr-FR"/>
        </w:rPr>
        <w:t xml:space="preserve">sont </w:t>
      </w:r>
      <w:r>
        <w:rPr>
          <w:rFonts w:ascii="Times New Roman" w:eastAsia="Times New Roman" w:hAnsi="Times New Roman" w:cs="Times New Roman"/>
          <w:sz w:val="24"/>
          <w:szCs w:val="24"/>
          <w:lang w:eastAsia="fr-FR"/>
        </w:rPr>
        <w:t xml:space="preserve">pas </w:t>
      </w:r>
      <w:r w:rsidRPr="003F4379">
        <w:rPr>
          <w:rFonts w:ascii="Times New Roman" w:eastAsia="Times New Roman" w:hAnsi="Times New Roman" w:cs="Times New Roman"/>
          <w:sz w:val="24"/>
          <w:szCs w:val="24"/>
          <w:lang w:eastAsia="fr-FR"/>
        </w:rPr>
        <w:t>importantes,</w:t>
      </w:r>
      <w:r>
        <w:rPr>
          <w:rFonts w:ascii="Times New Roman" w:eastAsia="Times New Roman" w:hAnsi="Times New Roman" w:cs="Times New Roman"/>
          <w:sz w:val="24"/>
          <w:szCs w:val="24"/>
          <w:lang w:eastAsia="fr-FR"/>
        </w:rPr>
        <w:t xml:space="preserve"> plus la qualité d’audit s’améliore.</w:t>
      </w:r>
    </w:p>
    <w:p w:rsidR="00EF7A39" w:rsidRPr="006F301F" w:rsidRDefault="00EF7A39" w:rsidP="00EF7A39">
      <w:pPr>
        <w:spacing w:before="100" w:beforeAutospacing="1" w:after="100" w:afterAutospacing="1" w:line="360" w:lineRule="auto"/>
        <w:jc w:val="both"/>
        <w:rPr>
          <w:rFonts w:asciiTheme="majorBidi" w:hAnsiTheme="majorBidi" w:cstheme="majorBidi"/>
          <w:color w:val="00B050"/>
          <w:sz w:val="24"/>
          <w:szCs w:val="24"/>
        </w:rPr>
      </w:pPr>
      <w:r w:rsidRPr="00D6137E">
        <w:rPr>
          <w:rFonts w:ascii="Times New Roman" w:eastAsia="Times New Roman" w:hAnsi="Times New Roman" w:cs="Times New Roman"/>
          <w:sz w:val="24"/>
          <w:szCs w:val="24"/>
          <w:lang w:eastAsia="fr-FR"/>
        </w:rPr>
        <w:t xml:space="preserve">Concernant la variable </w:t>
      </w:r>
      <w:r>
        <w:rPr>
          <w:rFonts w:ascii="Times New Roman" w:eastAsia="Times New Roman" w:hAnsi="Times New Roman" w:cs="Times New Roman"/>
          <w:sz w:val="24"/>
          <w:szCs w:val="24"/>
          <w:lang w:eastAsia="fr-FR"/>
        </w:rPr>
        <w:t>de contrôle</w:t>
      </w:r>
      <w:r w:rsidRPr="00D6137E">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r w:rsidRPr="000F1D80">
        <w:rPr>
          <w:rFonts w:ascii="Times New Roman" w:eastAsia="Times New Roman" w:hAnsi="Times New Roman" w:cs="Times New Roman"/>
          <w:sz w:val="24"/>
          <w:szCs w:val="24"/>
          <w:lang w:eastAsia="fr-FR"/>
        </w:rPr>
        <w:t xml:space="preserve">le tableau </w:t>
      </w:r>
      <w:r>
        <w:rPr>
          <w:rFonts w:ascii="Times New Roman" w:eastAsia="Times New Roman" w:hAnsi="Times New Roman" w:cs="Times New Roman"/>
          <w:sz w:val="24"/>
          <w:szCs w:val="24"/>
          <w:lang w:eastAsia="fr-FR"/>
        </w:rPr>
        <w:t>8</w:t>
      </w:r>
      <w:r w:rsidRPr="000F1D80">
        <w:rPr>
          <w:rFonts w:ascii="Times New Roman" w:eastAsia="Times New Roman" w:hAnsi="Times New Roman" w:cs="Times New Roman"/>
          <w:sz w:val="24"/>
          <w:szCs w:val="24"/>
          <w:lang w:eastAsia="fr-FR"/>
        </w:rPr>
        <w:t xml:space="preserve"> montre que le coefficient de la taille de l'entreprise est </w:t>
      </w:r>
      <w:r>
        <w:rPr>
          <w:rFonts w:ascii="Times New Roman" w:eastAsia="Times New Roman" w:hAnsi="Times New Roman" w:cs="Times New Roman"/>
          <w:sz w:val="24"/>
          <w:szCs w:val="24"/>
          <w:lang w:eastAsia="fr-FR"/>
        </w:rPr>
        <w:t>positif</w:t>
      </w:r>
      <w:r w:rsidRPr="000F1D80">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0.012</w:t>
      </w:r>
      <w:r w:rsidRPr="000F1D80">
        <w:rPr>
          <w:rFonts w:ascii="Times New Roman" w:eastAsia="Times New Roman" w:hAnsi="Times New Roman" w:cs="Times New Roman"/>
          <w:sz w:val="24"/>
          <w:szCs w:val="24"/>
          <w:lang w:eastAsia="fr-FR"/>
        </w:rPr>
        <w:t>) et non significatif (p=0,</w:t>
      </w:r>
      <w:r>
        <w:rPr>
          <w:rFonts w:ascii="Times New Roman" w:eastAsia="Times New Roman" w:hAnsi="Times New Roman" w:cs="Times New Roman"/>
          <w:sz w:val="24"/>
          <w:szCs w:val="24"/>
          <w:lang w:eastAsia="fr-FR"/>
        </w:rPr>
        <w:t>850</w:t>
      </w:r>
      <w:r w:rsidRPr="000F1D80">
        <w:rPr>
          <w:rFonts w:ascii="Times New Roman" w:eastAsia="Times New Roman" w:hAnsi="Times New Roman" w:cs="Times New Roman"/>
          <w:sz w:val="24"/>
          <w:szCs w:val="24"/>
          <w:lang w:eastAsia="fr-FR"/>
        </w:rPr>
        <w:t xml:space="preserve">), indiquant que cette variable n'affecte pas </w:t>
      </w:r>
      <w:r>
        <w:rPr>
          <w:rFonts w:ascii="Times New Roman" w:eastAsia="Times New Roman" w:hAnsi="Times New Roman" w:cs="Times New Roman"/>
          <w:sz w:val="24"/>
          <w:szCs w:val="24"/>
          <w:lang w:eastAsia="fr-FR"/>
        </w:rPr>
        <w:t>la qualité d’audit</w:t>
      </w:r>
      <w:r w:rsidRPr="000F1D80">
        <w:rPr>
          <w:rFonts w:ascii="Times New Roman" w:eastAsia="Times New Roman" w:hAnsi="Times New Roman" w:cs="Times New Roman"/>
          <w:sz w:val="24"/>
          <w:szCs w:val="24"/>
          <w:lang w:eastAsia="fr-FR"/>
        </w:rPr>
        <w:t xml:space="preserve">. </w:t>
      </w:r>
    </w:p>
    <w:p w:rsidR="00EF7A39" w:rsidRDefault="00EF7A39" w:rsidP="00EF7A39">
      <w:pPr>
        <w:spacing w:before="100" w:beforeAutospacing="1" w:after="100" w:afterAutospacing="1" w:line="360" w:lineRule="auto"/>
        <w:jc w:val="both"/>
        <w:rPr>
          <w:rFonts w:asciiTheme="majorBidi" w:eastAsia="Times New Roman" w:hAnsiTheme="majorBidi" w:cstheme="majorBidi"/>
          <w:color w:val="FF0000"/>
          <w:sz w:val="24"/>
          <w:szCs w:val="24"/>
          <w:lang w:eastAsia="fr-FR"/>
        </w:rPr>
      </w:pPr>
      <w:r w:rsidRPr="00F5535E">
        <w:rPr>
          <w:rFonts w:ascii="Times New Roman" w:eastAsia="Times New Roman" w:hAnsi="Times New Roman" w:cs="Times New Roman"/>
          <w:sz w:val="24"/>
          <w:szCs w:val="24"/>
          <w:lang w:eastAsia="fr-FR"/>
        </w:rPr>
        <w:t>De plus, le même tableau montre que l’effet de levier ferme a une relation positive et significative avec notre variable à expliquer (</w:t>
      </w:r>
      <w:proofErr w:type="spellStart"/>
      <w:r w:rsidRPr="00F5535E">
        <w:rPr>
          <w:rFonts w:ascii="Times New Roman" w:eastAsia="Times New Roman" w:hAnsi="Times New Roman" w:cs="Times New Roman"/>
          <w:sz w:val="24"/>
          <w:szCs w:val="24"/>
          <w:lang w:eastAsia="fr-FR"/>
        </w:rPr>
        <w:t>coef</w:t>
      </w:r>
      <w:proofErr w:type="spellEnd"/>
      <w:r w:rsidRPr="00F5535E">
        <w:rPr>
          <w:rFonts w:ascii="Times New Roman" w:eastAsia="Times New Roman" w:hAnsi="Times New Roman" w:cs="Times New Roman"/>
          <w:sz w:val="24"/>
          <w:szCs w:val="24"/>
          <w:lang w:eastAsia="fr-FR"/>
        </w:rPr>
        <w:t xml:space="preserve">=3.659 ; p=0,000), impliquant que l’effet de levier ferme a un effet positif et statistiquement significatif sur la qualité d’audit pour les entreprises dans notre échantillon au seuil de </w:t>
      </w:r>
      <w:r w:rsidRPr="002C3E01">
        <w:rPr>
          <w:rFonts w:ascii="Times New Roman" w:eastAsia="Times New Roman" w:hAnsi="Times New Roman" w:cs="Times New Roman"/>
          <w:sz w:val="24"/>
          <w:szCs w:val="24"/>
          <w:lang w:eastAsia="fr-FR"/>
        </w:rPr>
        <w:t>1 %.</w:t>
      </w:r>
      <w:r w:rsidRPr="00F5535E">
        <w:rPr>
          <w:rFonts w:ascii="Times New Roman" w:eastAsia="Times New Roman" w:hAnsi="Times New Roman" w:cs="Times New Roman"/>
          <w:sz w:val="24"/>
          <w:szCs w:val="24"/>
          <w:lang w:eastAsia="fr-FR"/>
        </w:rPr>
        <w:t xml:space="preserve"> </w:t>
      </w:r>
    </w:p>
    <w:p w:rsidR="00EF7A39" w:rsidRDefault="00EF7A39" w:rsidP="00EF7A3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2C3E01">
        <w:rPr>
          <w:rFonts w:ascii="Times New Roman" w:eastAsia="Times New Roman" w:hAnsi="Times New Roman" w:cs="Times New Roman"/>
          <w:sz w:val="24"/>
          <w:szCs w:val="24"/>
          <w:lang w:eastAsia="fr-FR"/>
        </w:rPr>
        <w:t>De même, les tests statistiques la variable de contrôle de la rentabilité de l’entreprise a une relation statistiquement non significative et positive. En effet, le coefficient associé au lien entre la rentabilité de l’entreprise et la qualité d’audit est positive (1.451) et statistiquement non significatif (p=0,153).</w:t>
      </w:r>
    </w:p>
    <w:p w:rsidR="00EF7A39" w:rsidRDefault="00EF7A39" w:rsidP="00EF7A39">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EF7A39" w:rsidRDefault="00EF7A39" w:rsidP="00EF7A39">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EF7A39" w:rsidRDefault="00EF7A39" w:rsidP="00EF7A39">
      <w:pPr>
        <w:tabs>
          <w:tab w:val="left" w:pos="4068"/>
        </w:tabs>
        <w:rPr>
          <w:rFonts w:asciiTheme="majorBidi" w:hAnsiTheme="majorBidi" w:cstheme="majorBidi"/>
          <w:color w:val="FF0000"/>
          <w:sz w:val="24"/>
          <w:szCs w:val="24"/>
        </w:rPr>
      </w:pPr>
    </w:p>
    <w:p w:rsidR="00EF7A39" w:rsidRPr="00275838" w:rsidRDefault="00EF7A39" w:rsidP="00275838">
      <w:pPr>
        <w:tabs>
          <w:tab w:val="left" w:pos="4068"/>
        </w:tabs>
        <w:rPr>
          <w:rFonts w:asciiTheme="majorBidi" w:hAnsiTheme="majorBidi" w:cstheme="majorBidi"/>
          <w:color w:val="FF0000"/>
          <w:sz w:val="20"/>
          <w:szCs w:val="20"/>
        </w:rPr>
      </w:pPr>
    </w:p>
    <w:p w:rsidR="00EF7A39" w:rsidRPr="00275838" w:rsidRDefault="00EF7A39" w:rsidP="00275838">
      <w:pPr>
        <w:spacing w:line="480" w:lineRule="auto"/>
        <w:rPr>
          <w:rFonts w:ascii="Times New Roman" w:hAnsi="Times New Roman" w:cs="Times New Roman"/>
          <w:b/>
          <w:sz w:val="24"/>
          <w:szCs w:val="18"/>
        </w:rPr>
      </w:pPr>
      <w:r w:rsidRPr="00275838">
        <w:rPr>
          <w:rFonts w:ascii="Times New Roman" w:hAnsi="Times New Roman" w:cs="Times New Roman"/>
          <w:b/>
          <w:sz w:val="24"/>
          <w:szCs w:val="18"/>
        </w:rPr>
        <w:t>CONCLUSION</w:t>
      </w:r>
    </w:p>
    <w:p w:rsidR="00EF7A39" w:rsidRDefault="00EF7A39" w:rsidP="00EF7A39">
      <w:pPr>
        <w:spacing w:before="100" w:beforeAutospacing="1" w:after="100" w:afterAutospacing="1" w:line="360" w:lineRule="auto"/>
        <w:jc w:val="both"/>
        <w:rPr>
          <w:rFonts w:ascii="Times New Roman" w:hAnsi="Times New Roman" w:cs="Times New Roman"/>
          <w:sz w:val="24"/>
        </w:rPr>
      </w:pPr>
      <w:r>
        <w:rPr>
          <w:rFonts w:ascii="Times New Roman" w:hAnsi="Times New Roman" w:cs="Times New Roman"/>
          <w:sz w:val="24"/>
        </w:rPr>
        <w:t>L’objectif principal de notre recherche était principalement d’analyser l’impact de la digitalisation sur la qualité d’audit des entreprises des pays de l’exercice de 2010 à 2019.</w:t>
      </w:r>
    </w:p>
    <w:p w:rsidR="00EF7A39" w:rsidRPr="00DB5FAD" w:rsidRDefault="00EF7A39" w:rsidP="00EF7A39">
      <w:pPr>
        <w:tabs>
          <w:tab w:val="left" w:pos="4068"/>
        </w:tabs>
        <w:spacing w:before="100" w:beforeAutospacing="1" w:after="100" w:afterAutospacing="1" w:line="360" w:lineRule="auto"/>
        <w:jc w:val="both"/>
        <w:rPr>
          <w:rFonts w:asciiTheme="majorBidi" w:hAnsiTheme="majorBidi" w:cstheme="majorBidi"/>
          <w:sz w:val="24"/>
          <w:szCs w:val="24"/>
        </w:rPr>
      </w:pPr>
      <w:r w:rsidRPr="00DB5FAD">
        <w:rPr>
          <w:rFonts w:asciiTheme="majorBidi" w:hAnsiTheme="majorBidi" w:cstheme="majorBidi"/>
          <w:sz w:val="24"/>
          <w:szCs w:val="24"/>
        </w:rPr>
        <w:t xml:space="preserve">La digitalisation a eu un impact significatif sur la qualité de l'audit. Tout d'abord, l'utilisation des technologies numériques a permis d'améliorer l'efficacité et l'exactitude des processus </w:t>
      </w:r>
      <w:r w:rsidRPr="00DB5FAD">
        <w:rPr>
          <w:rFonts w:asciiTheme="majorBidi" w:hAnsiTheme="majorBidi" w:cstheme="majorBidi"/>
          <w:sz w:val="24"/>
          <w:szCs w:val="24"/>
        </w:rPr>
        <w:lastRenderedPageBreak/>
        <w:t>d'audit. Les logiciels spécialisés permettent d'automatiser de nombreuses tâches manuelles, ainsi que les risques d'erreurs humaines et d'accélérer le traitement de données.</w:t>
      </w:r>
    </w:p>
    <w:p w:rsidR="00EF7A39" w:rsidRPr="00DB5FAD" w:rsidRDefault="00EF7A39" w:rsidP="00EF7A39">
      <w:pPr>
        <w:tabs>
          <w:tab w:val="left" w:pos="4068"/>
        </w:tabs>
        <w:spacing w:before="100" w:beforeAutospacing="1" w:after="100" w:afterAutospacing="1" w:line="360" w:lineRule="auto"/>
        <w:jc w:val="both"/>
        <w:rPr>
          <w:rFonts w:asciiTheme="majorBidi" w:hAnsiTheme="majorBidi" w:cstheme="majorBidi"/>
          <w:sz w:val="24"/>
          <w:szCs w:val="24"/>
        </w:rPr>
      </w:pPr>
      <w:r w:rsidRPr="00DB5FAD">
        <w:rPr>
          <w:rFonts w:asciiTheme="majorBidi" w:hAnsiTheme="majorBidi" w:cstheme="majorBidi"/>
          <w:sz w:val="24"/>
          <w:szCs w:val="24"/>
        </w:rPr>
        <w:t>De plus, la numérisation a facilité l'accès à des sources de données plus vastes et variées. Les auditeurs peuvent maintenant collecter et analyser des volumes importants de données provenant de diverses sources, ce qui leur permet d'obtenir une meilleure compréhension des opérations de l'entreprise et d'identifier les risques plus rapidement.</w:t>
      </w:r>
    </w:p>
    <w:p w:rsidR="00EF7A39" w:rsidRPr="00DB5FAD" w:rsidRDefault="00EF7A39" w:rsidP="00EF7A39">
      <w:pPr>
        <w:tabs>
          <w:tab w:val="left" w:pos="4068"/>
        </w:tabs>
        <w:spacing w:before="100" w:beforeAutospacing="1" w:after="100" w:afterAutospacing="1" w:line="360" w:lineRule="auto"/>
        <w:jc w:val="both"/>
        <w:rPr>
          <w:rFonts w:asciiTheme="majorBidi" w:hAnsiTheme="majorBidi" w:cstheme="majorBidi"/>
          <w:sz w:val="24"/>
          <w:szCs w:val="24"/>
        </w:rPr>
      </w:pPr>
      <w:r w:rsidRPr="00DB5FAD">
        <w:rPr>
          <w:rFonts w:asciiTheme="majorBidi" w:hAnsiTheme="majorBidi" w:cstheme="majorBidi"/>
          <w:sz w:val="24"/>
          <w:szCs w:val="24"/>
        </w:rPr>
        <w:t>Les outils d'analyse de données et d'intelligence artificielle ont également amélioré la capacité des auditeurs à détecter les anomalies et les fraudes. Et en utilisant ces technologies, les auditeurs peuvent être un identifiant des schémas ou des comportements habitant les fonds dans leurs données, ce qui rend l'audit fiable.</w:t>
      </w:r>
    </w:p>
    <w:p w:rsidR="00EF7A39" w:rsidRPr="00DB5FAD" w:rsidRDefault="00EF7A39" w:rsidP="00EF7A39">
      <w:pPr>
        <w:tabs>
          <w:tab w:val="left" w:pos="4068"/>
        </w:tabs>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C</w:t>
      </w:r>
      <w:r w:rsidRPr="00DB5FAD">
        <w:rPr>
          <w:rFonts w:asciiTheme="majorBidi" w:hAnsiTheme="majorBidi" w:cstheme="majorBidi"/>
          <w:sz w:val="24"/>
          <w:szCs w:val="24"/>
        </w:rPr>
        <w:t>ependant, il est important de noter que la numérisation ne remplace pas complètement l'expertise humaine. Parce que les technologies numériques disponibles de nombreux avantages, les compétences et l'expérience des auditeurs restent essentielles pour interpréter les résultats, évaluer le contexte et prendre des décisions éclairées.</w:t>
      </w:r>
    </w:p>
    <w:p w:rsidR="00EF7A39" w:rsidRPr="00DB5FAD" w:rsidRDefault="00EF7A39" w:rsidP="00EF7A39">
      <w:pPr>
        <w:tabs>
          <w:tab w:val="left" w:pos="4068"/>
        </w:tabs>
        <w:spacing w:before="100" w:beforeAutospacing="1" w:after="100" w:afterAutospacing="1" w:line="360" w:lineRule="auto"/>
        <w:jc w:val="both"/>
        <w:rPr>
          <w:rFonts w:asciiTheme="majorBidi" w:hAnsiTheme="majorBidi" w:cstheme="majorBidi"/>
          <w:sz w:val="24"/>
          <w:szCs w:val="24"/>
        </w:rPr>
      </w:pPr>
      <w:r w:rsidRPr="00DB5FAD">
        <w:rPr>
          <w:rFonts w:asciiTheme="majorBidi" w:hAnsiTheme="majorBidi" w:cstheme="majorBidi"/>
          <w:sz w:val="24"/>
          <w:szCs w:val="24"/>
        </w:rPr>
        <w:t xml:space="preserve">En conclusion, la digitalisation est une application des améliorations significatives à la qualité de l'audit en augmentant l'efficacité, la précision et la capacité de détection des anomalies. </w:t>
      </w:r>
      <w:r>
        <w:rPr>
          <w:rFonts w:asciiTheme="majorBidi" w:hAnsiTheme="majorBidi" w:cstheme="majorBidi"/>
          <w:sz w:val="24"/>
          <w:szCs w:val="24"/>
        </w:rPr>
        <w:t>C</w:t>
      </w:r>
      <w:r w:rsidRPr="00DB5FAD">
        <w:rPr>
          <w:rFonts w:asciiTheme="majorBidi" w:hAnsiTheme="majorBidi" w:cstheme="majorBidi"/>
          <w:sz w:val="24"/>
          <w:szCs w:val="24"/>
        </w:rPr>
        <w:t>ependant, il est important de trouver un équilibre entre l'utilisation des technologies et l'expertise humaine pour garantir des audits de qualité optimale</w:t>
      </w:r>
    </w:p>
    <w:p w:rsidR="00EF7A39" w:rsidRDefault="00EF7A39" w:rsidP="00EF7A39">
      <w:pPr>
        <w:tabs>
          <w:tab w:val="left" w:pos="4068"/>
        </w:tabs>
        <w:rPr>
          <w:rFonts w:asciiTheme="majorBidi" w:hAnsiTheme="majorBidi" w:cstheme="majorBidi"/>
          <w:color w:val="FF0000"/>
          <w:sz w:val="24"/>
          <w:szCs w:val="24"/>
        </w:rPr>
      </w:pPr>
    </w:p>
    <w:p w:rsidR="00EF7A39" w:rsidRDefault="00EF7A39" w:rsidP="00EF7A39">
      <w:pPr>
        <w:tabs>
          <w:tab w:val="left" w:pos="4068"/>
        </w:tabs>
        <w:rPr>
          <w:rFonts w:asciiTheme="majorBidi" w:hAnsiTheme="majorBidi" w:cstheme="majorBidi"/>
          <w:color w:val="FF0000"/>
          <w:sz w:val="24"/>
          <w:szCs w:val="24"/>
        </w:rPr>
      </w:pPr>
    </w:p>
    <w:p w:rsidR="00EF7A39" w:rsidRDefault="00EF7A39" w:rsidP="00EF7A39">
      <w:pPr>
        <w:tabs>
          <w:tab w:val="left" w:pos="4068"/>
        </w:tabs>
        <w:rPr>
          <w:rFonts w:asciiTheme="majorBidi" w:hAnsiTheme="majorBidi" w:cstheme="majorBidi"/>
          <w:color w:val="FF0000"/>
          <w:sz w:val="24"/>
          <w:szCs w:val="24"/>
        </w:rPr>
      </w:pPr>
    </w:p>
    <w:p w:rsidR="00EF7A39" w:rsidRDefault="00EF7A39" w:rsidP="00EF7A39">
      <w:pPr>
        <w:tabs>
          <w:tab w:val="left" w:pos="4068"/>
        </w:tabs>
        <w:rPr>
          <w:rFonts w:asciiTheme="majorBidi" w:hAnsiTheme="majorBidi" w:cstheme="majorBidi"/>
          <w:color w:val="FF0000"/>
          <w:sz w:val="24"/>
          <w:szCs w:val="24"/>
        </w:rPr>
      </w:pPr>
    </w:p>
    <w:p w:rsidR="00EF7A39" w:rsidRDefault="00EF7A39" w:rsidP="00EF7A39">
      <w:pPr>
        <w:tabs>
          <w:tab w:val="left" w:pos="4068"/>
        </w:tabs>
        <w:spacing w:before="100" w:beforeAutospacing="1" w:after="100" w:afterAutospacing="1" w:line="360" w:lineRule="auto"/>
        <w:jc w:val="both"/>
        <w:rPr>
          <w:rFonts w:asciiTheme="majorBidi" w:hAnsiTheme="majorBidi" w:cstheme="majorBidi"/>
          <w:b/>
          <w:bCs/>
          <w:sz w:val="32"/>
          <w:szCs w:val="32"/>
        </w:rPr>
      </w:pPr>
      <w:r>
        <w:rPr>
          <w:rFonts w:asciiTheme="majorBidi" w:hAnsiTheme="majorBidi" w:cstheme="majorBidi"/>
          <w:b/>
          <w:bCs/>
          <w:sz w:val="32"/>
          <w:szCs w:val="32"/>
        </w:rPr>
        <w:t xml:space="preserve">Référence Bibliographique </w:t>
      </w:r>
    </w:p>
    <w:tbl>
      <w:tblPr>
        <w:tblW w:w="9048" w:type="dxa"/>
        <w:shd w:val="clear" w:color="auto" w:fill="FFFFFF"/>
        <w:tblCellMar>
          <w:left w:w="0" w:type="dxa"/>
          <w:right w:w="0" w:type="dxa"/>
        </w:tblCellMar>
        <w:tblLook w:val="04A0" w:firstRow="1" w:lastRow="0" w:firstColumn="1" w:lastColumn="0" w:noHBand="0" w:noVBand="1"/>
      </w:tblPr>
      <w:tblGrid>
        <w:gridCol w:w="9048"/>
      </w:tblGrid>
      <w:tr w:rsidR="00EF7A39" w:rsidRPr="00101A66" w:rsidTr="00EF7A39">
        <w:trPr>
          <w:trHeight w:val="1186"/>
        </w:trPr>
        <w:tc>
          <w:tcPr>
            <w:tcW w:w="9048" w:type="dxa"/>
            <w:shd w:val="clear" w:color="auto" w:fill="FFFFFF"/>
            <w:tcMar>
              <w:top w:w="120" w:type="dxa"/>
              <w:left w:w="0" w:type="dxa"/>
              <w:bottom w:w="120" w:type="dxa"/>
              <w:right w:w="0" w:type="dxa"/>
            </w:tcMar>
            <w:hideMark/>
          </w:tcPr>
          <w:p w:rsidR="00EF7A39" w:rsidRPr="00101A66" w:rsidRDefault="00EF7A39" w:rsidP="00EF7A39">
            <w:pPr>
              <w:spacing w:after="160" w:line="360" w:lineRule="auto"/>
              <w:rPr>
                <w:rFonts w:asciiTheme="majorBidi" w:hAnsiTheme="majorBidi" w:cstheme="majorBidi"/>
                <w:kern w:val="2"/>
                <w:sz w:val="24"/>
                <w:szCs w:val="24"/>
              </w:rPr>
            </w:pPr>
          </w:p>
          <w:p w:rsidR="00EF7A39" w:rsidRPr="00101A66" w:rsidRDefault="00EF7A39" w:rsidP="00EF7A39">
            <w:pPr>
              <w:numPr>
                <w:ilvl w:val="0"/>
                <w:numId w:val="6"/>
              </w:numPr>
              <w:spacing w:before="100" w:beforeAutospacing="1" w:after="100" w:afterAutospacing="1" w:line="360" w:lineRule="auto"/>
              <w:mirrorIndents/>
              <w:rPr>
                <w:rFonts w:asciiTheme="majorBidi" w:eastAsia="Times New Roman" w:hAnsiTheme="majorBidi" w:cstheme="majorBidi"/>
                <w:color w:val="222222"/>
                <w:sz w:val="24"/>
                <w:szCs w:val="24"/>
                <w:lang w:eastAsia="fr-FR"/>
                <w14:ligatures w14:val="none"/>
              </w:rPr>
            </w:pPr>
            <w:proofErr w:type="spellStart"/>
            <w:r w:rsidRPr="00101A66">
              <w:rPr>
                <w:rFonts w:asciiTheme="majorBidi" w:eastAsia="Times New Roman" w:hAnsiTheme="majorBidi" w:cstheme="majorBidi"/>
                <w:color w:val="222222"/>
                <w:sz w:val="24"/>
                <w:szCs w:val="24"/>
                <w:lang w:eastAsia="fr-FR"/>
                <w14:ligatures w14:val="none"/>
              </w:rPr>
              <w:t>Auvray</w:t>
            </w:r>
            <w:proofErr w:type="spellEnd"/>
            <w:r w:rsidRPr="00101A66">
              <w:rPr>
                <w:rFonts w:asciiTheme="majorBidi" w:eastAsia="Times New Roman" w:hAnsiTheme="majorBidi" w:cstheme="majorBidi"/>
                <w:color w:val="222222"/>
                <w:sz w:val="24"/>
                <w:szCs w:val="24"/>
                <w:lang w:eastAsia="fr-FR"/>
                <w14:ligatures w14:val="none"/>
              </w:rPr>
              <w:t xml:space="preserve">, J. M. (2017). Définition et mise en </w:t>
            </w:r>
            <w:proofErr w:type="spellStart"/>
            <w:r w:rsidRPr="00101A66">
              <w:rPr>
                <w:rFonts w:asciiTheme="majorBidi" w:eastAsia="Times New Roman" w:hAnsiTheme="majorBidi" w:cstheme="majorBidi"/>
                <w:color w:val="222222"/>
                <w:sz w:val="24"/>
                <w:szCs w:val="24"/>
                <w:lang w:eastAsia="fr-FR"/>
                <w14:ligatures w14:val="none"/>
              </w:rPr>
              <w:t>oeuvre</w:t>
            </w:r>
            <w:proofErr w:type="spellEnd"/>
            <w:r w:rsidRPr="00101A66">
              <w:rPr>
                <w:rFonts w:asciiTheme="majorBidi" w:eastAsia="Times New Roman" w:hAnsiTheme="majorBidi" w:cstheme="majorBidi"/>
                <w:color w:val="222222"/>
                <w:sz w:val="24"/>
                <w:szCs w:val="24"/>
                <w:lang w:eastAsia="fr-FR"/>
                <w14:ligatures w14:val="none"/>
              </w:rPr>
              <w:t xml:space="preserve"> de la transformation digitale au sein d’une entreprise de type PMI/PME, ETI: proposition d’une démarche d’analyse </w:t>
            </w:r>
            <w:r w:rsidRPr="00101A66">
              <w:rPr>
                <w:rFonts w:asciiTheme="majorBidi" w:eastAsia="Times New Roman" w:hAnsiTheme="majorBidi" w:cstheme="majorBidi"/>
                <w:color w:val="222222"/>
                <w:sz w:val="24"/>
                <w:szCs w:val="24"/>
                <w:lang w:eastAsia="fr-FR"/>
                <w14:ligatures w14:val="none"/>
              </w:rPr>
              <w:lastRenderedPageBreak/>
              <w:t>et de transformation.</w:t>
            </w:r>
          </w:p>
          <w:p w:rsidR="00EF7A39" w:rsidRPr="00101A66" w:rsidRDefault="00EF7A39" w:rsidP="00EF7A39">
            <w:pPr>
              <w:numPr>
                <w:ilvl w:val="0"/>
                <w:numId w:val="6"/>
              </w:numPr>
              <w:spacing w:before="100" w:beforeAutospacing="1" w:after="100" w:afterAutospacing="1" w:line="360" w:lineRule="auto"/>
              <w:mirrorIndents/>
              <w:rPr>
                <w:rFonts w:asciiTheme="majorBidi" w:eastAsia="Times New Roman" w:hAnsiTheme="majorBidi" w:cstheme="majorBidi"/>
                <w:color w:val="222222"/>
                <w:sz w:val="24"/>
                <w:szCs w:val="24"/>
                <w:lang w:eastAsia="fr-FR"/>
                <w14:ligatures w14:val="none"/>
              </w:rPr>
            </w:pPr>
            <w:r w:rsidRPr="00715F17">
              <w:rPr>
                <w:rFonts w:asciiTheme="majorBidi" w:hAnsiTheme="majorBidi" w:cstheme="majorBidi"/>
                <w:color w:val="222222"/>
                <w:kern w:val="2"/>
                <w:sz w:val="24"/>
                <w:szCs w:val="24"/>
                <w:shd w:val="clear" w:color="auto" w:fill="FFFFFF"/>
                <w:lang w:val="en-US"/>
              </w:rPr>
              <w:t>Yang, D., Jiao, H., &amp; Buckland, R. (2017). The determinants of financial fraud in Chinese firms: Does corporate governance as an institutional innovation matter</w:t>
            </w:r>
            <w:proofErr w:type="gramStart"/>
            <w:r w:rsidRPr="00715F17">
              <w:rPr>
                <w:rFonts w:asciiTheme="majorBidi" w:hAnsiTheme="majorBidi" w:cstheme="majorBidi"/>
                <w:color w:val="222222"/>
                <w:kern w:val="2"/>
                <w:sz w:val="24"/>
                <w:szCs w:val="24"/>
                <w:shd w:val="clear" w:color="auto" w:fill="FFFFFF"/>
                <w:lang w:val="en-US"/>
              </w:rPr>
              <w:t>?.</w:t>
            </w:r>
            <w:proofErr w:type="gramEnd"/>
            <w:r w:rsidRPr="00715F17">
              <w:rPr>
                <w:rFonts w:asciiTheme="majorBidi" w:hAnsiTheme="majorBidi" w:cstheme="majorBidi"/>
                <w:color w:val="222222"/>
                <w:kern w:val="2"/>
                <w:sz w:val="24"/>
                <w:szCs w:val="24"/>
                <w:shd w:val="clear" w:color="auto" w:fill="FFFFFF"/>
                <w:lang w:val="en-US"/>
              </w:rPr>
              <w:t> </w:t>
            </w:r>
            <w:proofErr w:type="spellStart"/>
            <w:r w:rsidRPr="00101A66">
              <w:rPr>
                <w:rFonts w:asciiTheme="majorBidi" w:hAnsiTheme="majorBidi" w:cstheme="majorBidi"/>
                <w:color w:val="222222"/>
                <w:kern w:val="2"/>
                <w:sz w:val="24"/>
                <w:szCs w:val="24"/>
                <w:shd w:val="clear" w:color="auto" w:fill="FFFFFF"/>
              </w:rPr>
              <w:t>Technological</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Forecasting</w:t>
            </w:r>
            <w:proofErr w:type="spellEnd"/>
            <w:r w:rsidRPr="00101A66">
              <w:rPr>
                <w:rFonts w:asciiTheme="majorBidi" w:hAnsiTheme="majorBidi" w:cstheme="majorBidi"/>
                <w:color w:val="222222"/>
                <w:kern w:val="2"/>
                <w:sz w:val="24"/>
                <w:szCs w:val="24"/>
                <w:shd w:val="clear" w:color="auto" w:fill="FFFFFF"/>
              </w:rPr>
              <w:t xml:space="preserve"> and Social Change, 125, 309-320</w:t>
            </w:r>
          </w:p>
          <w:p w:rsidR="00EF7A39" w:rsidRPr="00101A66" w:rsidRDefault="00EF7A39" w:rsidP="00EF7A39">
            <w:pPr>
              <w:numPr>
                <w:ilvl w:val="0"/>
                <w:numId w:val="6"/>
              </w:numPr>
              <w:spacing w:before="100" w:beforeAutospacing="1" w:after="100" w:afterAutospacing="1" w:line="360" w:lineRule="auto"/>
              <w:mirrorIndents/>
              <w:rPr>
                <w:rFonts w:asciiTheme="majorBidi" w:eastAsia="Times New Roman" w:hAnsiTheme="majorBidi" w:cstheme="majorBidi"/>
                <w:color w:val="222222"/>
                <w:sz w:val="24"/>
                <w:szCs w:val="24"/>
                <w:lang w:eastAsia="fr-FR"/>
                <w14:ligatures w14:val="none"/>
              </w:rPr>
            </w:pPr>
            <w:proofErr w:type="spellStart"/>
            <w:r w:rsidRPr="00715F17">
              <w:rPr>
                <w:rFonts w:asciiTheme="majorBidi" w:eastAsia="Times New Roman" w:hAnsiTheme="majorBidi" w:cstheme="majorBidi"/>
                <w:color w:val="222222"/>
                <w:sz w:val="24"/>
                <w:szCs w:val="24"/>
                <w:lang w:val="en-US" w:eastAsia="fr-FR"/>
                <w14:ligatures w14:val="none"/>
              </w:rPr>
              <w:t>Palmrose</w:t>
            </w:r>
            <w:proofErr w:type="spellEnd"/>
            <w:r w:rsidRPr="00715F17">
              <w:rPr>
                <w:rFonts w:asciiTheme="majorBidi" w:eastAsia="Times New Roman" w:hAnsiTheme="majorBidi" w:cstheme="majorBidi"/>
                <w:color w:val="222222"/>
                <w:sz w:val="24"/>
                <w:szCs w:val="24"/>
                <w:lang w:val="en-US" w:eastAsia="fr-FR"/>
                <w14:ligatures w14:val="none"/>
              </w:rPr>
              <w:t>, Z. V. (1988). 1987 competitive manuscript co-winner: An analysis of auditor litigation and audit service quality. </w:t>
            </w:r>
            <w:proofErr w:type="spellStart"/>
            <w:r w:rsidRPr="00101A66">
              <w:rPr>
                <w:rFonts w:asciiTheme="majorBidi" w:eastAsia="Times New Roman" w:hAnsiTheme="majorBidi" w:cstheme="majorBidi"/>
                <w:color w:val="222222"/>
                <w:sz w:val="24"/>
                <w:szCs w:val="24"/>
                <w:lang w:eastAsia="fr-FR"/>
                <w14:ligatures w14:val="none"/>
              </w:rPr>
              <w:t>Accounting</w:t>
            </w:r>
            <w:proofErr w:type="spellEnd"/>
            <w:r w:rsidRPr="00101A66">
              <w:rPr>
                <w:rFonts w:asciiTheme="majorBidi" w:eastAsia="Times New Roman" w:hAnsiTheme="majorBidi" w:cstheme="majorBidi"/>
                <w:color w:val="222222"/>
                <w:sz w:val="24"/>
                <w:szCs w:val="24"/>
                <w:lang w:eastAsia="fr-FR"/>
                <w14:ligatures w14:val="none"/>
              </w:rPr>
              <w:t xml:space="preserve"> </w:t>
            </w:r>
            <w:proofErr w:type="spellStart"/>
            <w:r w:rsidRPr="00101A66">
              <w:rPr>
                <w:rFonts w:asciiTheme="majorBidi" w:eastAsia="Times New Roman" w:hAnsiTheme="majorBidi" w:cstheme="majorBidi"/>
                <w:color w:val="222222"/>
                <w:sz w:val="24"/>
                <w:szCs w:val="24"/>
                <w:lang w:eastAsia="fr-FR"/>
                <w14:ligatures w14:val="none"/>
              </w:rPr>
              <w:t>review</w:t>
            </w:r>
            <w:proofErr w:type="spellEnd"/>
            <w:r w:rsidRPr="00101A66">
              <w:rPr>
                <w:rFonts w:asciiTheme="majorBidi" w:eastAsia="Times New Roman" w:hAnsiTheme="majorBidi" w:cstheme="majorBidi"/>
                <w:color w:val="222222"/>
                <w:sz w:val="24"/>
                <w:szCs w:val="24"/>
                <w:lang w:eastAsia="fr-FR"/>
                <w14:ligatures w14:val="none"/>
              </w:rPr>
              <w:t>, 55-73.</w:t>
            </w:r>
          </w:p>
          <w:p w:rsidR="00EF7A39" w:rsidRPr="00715F17" w:rsidRDefault="00EF7A39" w:rsidP="00EF7A39">
            <w:pPr>
              <w:numPr>
                <w:ilvl w:val="0"/>
                <w:numId w:val="6"/>
              </w:numPr>
              <w:spacing w:before="100" w:beforeAutospacing="1" w:after="100" w:afterAutospacing="1" w:line="360" w:lineRule="auto"/>
              <w:mirrorIndents/>
              <w:rPr>
                <w:rFonts w:asciiTheme="majorBidi" w:eastAsia="Times New Roman" w:hAnsiTheme="majorBidi" w:cstheme="majorBidi"/>
                <w:color w:val="222222"/>
                <w:sz w:val="24"/>
                <w:szCs w:val="24"/>
                <w:lang w:val="en-US" w:eastAsia="fr-FR"/>
                <w14:ligatures w14:val="none"/>
              </w:rPr>
            </w:pPr>
            <w:proofErr w:type="spellStart"/>
            <w:r w:rsidRPr="00715F17">
              <w:rPr>
                <w:rFonts w:asciiTheme="majorBidi" w:eastAsia="Times New Roman" w:hAnsiTheme="majorBidi" w:cstheme="majorBidi"/>
                <w:color w:val="222222"/>
                <w:sz w:val="24"/>
                <w:szCs w:val="24"/>
                <w:lang w:val="en-US" w:eastAsia="fr-FR"/>
                <w14:ligatures w14:val="none"/>
              </w:rPr>
              <w:t>DeAngelo</w:t>
            </w:r>
            <w:proofErr w:type="spellEnd"/>
            <w:r w:rsidRPr="00715F17">
              <w:rPr>
                <w:rFonts w:asciiTheme="majorBidi" w:eastAsia="Times New Roman" w:hAnsiTheme="majorBidi" w:cstheme="majorBidi"/>
                <w:color w:val="222222"/>
                <w:sz w:val="24"/>
                <w:szCs w:val="24"/>
                <w:lang w:val="en-US" w:eastAsia="fr-FR"/>
                <w14:ligatures w14:val="none"/>
              </w:rPr>
              <w:t>, L. E. (1981). Auditor size and audit quality. Journal of accounting and economics, 3(3), 183-199.</w:t>
            </w:r>
          </w:p>
          <w:p w:rsidR="00EF7A39" w:rsidRPr="00101A66" w:rsidRDefault="00EF7A39" w:rsidP="00EF7A39">
            <w:pPr>
              <w:numPr>
                <w:ilvl w:val="0"/>
                <w:numId w:val="6"/>
              </w:numPr>
              <w:spacing w:before="100" w:beforeAutospacing="1" w:after="100" w:afterAutospacing="1" w:line="360" w:lineRule="auto"/>
              <w:mirrorIndents/>
              <w:rPr>
                <w:rFonts w:asciiTheme="majorBidi" w:eastAsia="Times New Roman" w:hAnsiTheme="majorBidi" w:cstheme="majorBidi"/>
                <w:color w:val="222222"/>
                <w:sz w:val="24"/>
                <w:szCs w:val="24"/>
                <w:lang w:eastAsia="fr-FR"/>
                <w14:ligatures w14:val="none"/>
              </w:rPr>
            </w:pPr>
            <w:proofErr w:type="spellStart"/>
            <w:r w:rsidRPr="00715F17">
              <w:rPr>
                <w:rFonts w:asciiTheme="majorBidi" w:hAnsiTheme="majorBidi" w:cstheme="majorBidi"/>
                <w:color w:val="222222"/>
                <w:kern w:val="2"/>
                <w:sz w:val="24"/>
                <w:szCs w:val="24"/>
                <w:shd w:val="clear" w:color="auto" w:fill="FFFFFF"/>
                <w:lang w:val="en-US"/>
              </w:rPr>
              <w:t>Maroun</w:t>
            </w:r>
            <w:proofErr w:type="spellEnd"/>
            <w:r w:rsidRPr="00715F17">
              <w:rPr>
                <w:rFonts w:asciiTheme="majorBidi" w:hAnsiTheme="majorBidi" w:cstheme="majorBidi"/>
                <w:color w:val="222222"/>
                <w:kern w:val="2"/>
                <w:sz w:val="24"/>
                <w:szCs w:val="24"/>
                <w:shd w:val="clear" w:color="auto" w:fill="FFFFFF"/>
                <w:lang w:val="en-US"/>
              </w:rPr>
              <w:t>, W. (2017). Assuring the integrated report: Insights and recommendations from auditors and preparers. </w:t>
            </w:r>
            <w:r w:rsidRPr="00101A66">
              <w:rPr>
                <w:rFonts w:asciiTheme="majorBidi" w:hAnsiTheme="majorBidi" w:cstheme="majorBidi"/>
                <w:color w:val="222222"/>
                <w:kern w:val="2"/>
                <w:sz w:val="24"/>
                <w:szCs w:val="24"/>
                <w:shd w:val="clear" w:color="auto" w:fill="FFFFFF"/>
              </w:rPr>
              <w:t xml:space="preserve">The British </w:t>
            </w:r>
            <w:proofErr w:type="spellStart"/>
            <w:r w:rsidRPr="00101A66">
              <w:rPr>
                <w:rFonts w:asciiTheme="majorBidi" w:hAnsiTheme="majorBidi" w:cstheme="majorBidi"/>
                <w:color w:val="222222"/>
                <w:kern w:val="2"/>
                <w:sz w:val="24"/>
                <w:szCs w:val="24"/>
                <w:shd w:val="clear" w:color="auto" w:fill="FFFFFF"/>
              </w:rPr>
              <w:t>Accounting</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Review</w:t>
            </w:r>
            <w:proofErr w:type="spellEnd"/>
            <w:r w:rsidRPr="00101A66">
              <w:rPr>
                <w:rFonts w:asciiTheme="majorBidi" w:hAnsiTheme="majorBidi" w:cstheme="majorBidi"/>
                <w:color w:val="222222"/>
                <w:kern w:val="2"/>
                <w:sz w:val="24"/>
                <w:szCs w:val="24"/>
                <w:shd w:val="clear" w:color="auto" w:fill="FFFFFF"/>
              </w:rPr>
              <w:t>, 49(3), 329-346.</w:t>
            </w:r>
          </w:p>
          <w:p w:rsidR="00EF7A39" w:rsidRPr="00101A66" w:rsidRDefault="00EF7A39" w:rsidP="00EF7A39">
            <w:pPr>
              <w:numPr>
                <w:ilvl w:val="0"/>
                <w:numId w:val="6"/>
              </w:numPr>
              <w:spacing w:before="100" w:beforeAutospacing="1" w:after="100" w:afterAutospacing="1" w:line="360" w:lineRule="auto"/>
              <w:mirrorIndents/>
              <w:rPr>
                <w:rFonts w:asciiTheme="majorBidi" w:eastAsia="Times New Roman" w:hAnsiTheme="majorBidi" w:cstheme="majorBidi"/>
                <w:color w:val="222222"/>
                <w:sz w:val="24"/>
                <w:szCs w:val="24"/>
                <w:lang w:eastAsia="fr-FR"/>
                <w14:ligatures w14:val="none"/>
              </w:rPr>
            </w:pPr>
            <w:proofErr w:type="spellStart"/>
            <w:r w:rsidRPr="00715F17">
              <w:rPr>
                <w:rFonts w:asciiTheme="majorBidi" w:hAnsiTheme="majorBidi" w:cstheme="majorBidi"/>
                <w:color w:val="222222"/>
                <w:kern w:val="2"/>
                <w:sz w:val="24"/>
                <w:szCs w:val="24"/>
                <w:shd w:val="clear" w:color="auto" w:fill="FFFFFF"/>
                <w:lang w:val="en-US"/>
              </w:rPr>
              <w:t>Rastegari</w:t>
            </w:r>
            <w:proofErr w:type="spellEnd"/>
            <w:r w:rsidRPr="00715F17">
              <w:rPr>
                <w:rFonts w:asciiTheme="majorBidi" w:hAnsiTheme="majorBidi" w:cstheme="majorBidi"/>
                <w:color w:val="222222"/>
                <w:kern w:val="2"/>
                <w:sz w:val="24"/>
                <w:szCs w:val="24"/>
                <w:shd w:val="clear" w:color="auto" w:fill="FFFFFF"/>
                <w:lang w:val="en-US"/>
              </w:rPr>
              <w:t xml:space="preserve">, N., &amp; </w:t>
            </w:r>
            <w:proofErr w:type="spellStart"/>
            <w:r w:rsidRPr="00715F17">
              <w:rPr>
                <w:rFonts w:asciiTheme="majorBidi" w:hAnsiTheme="majorBidi" w:cstheme="majorBidi"/>
                <w:color w:val="222222"/>
                <w:kern w:val="2"/>
                <w:sz w:val="24"/>
                <w:szCs w:val="24"/>
                <w:shd w:val="clear" w:color="auto" w:fill="FFFFFF"/>
                <w:lang w:val="en-US"/>
              </w:rPr>
              <w:t>Mahdavi</w:t>
            </w:r>
            <w:proofErr w:type="spellEnd"/>
            <w:r w:rsidRPr="00715F17">
              <w:rPr>
                <w:rFonts w:asciiTheme="majorBidi" w:hAnsiTheme="majorBidi" w:cstheme="majorBidi"/>
                <w:color w:val="222222"/>
                <w:kern w:val="2"/>
                <w:sz w:val="24"/>
                <w:szCs w:val="24"/>
                <w:shd w:val="clear" w:color="auto" w:fill="FFFFFF"/>
                <w:lang w:val="en-US"/>
              </w:rPr>
              <w:t>, G. (2020). Auditor specialization in the industry and audit market structure. </w:t>
            </w:r>
            <w:r w:rsidRPr="00101A66">
              <w:rPr>
                <w:rFonts w:asciiTheme="majorBidi" w:hAnsiTheme="majorBidi" w:cstheme="majorBidi"/>
                <w:color w:val="222222"/>
                <w:kern w:val="2"/>
                <w:sz w:val="24"/>
                <w:szCs w:val="24"/>
                <w:shd w:val="clear" w:color="auto" w:fill="FFFFFF"/>
              </w:rPr>
              <w:t xml:space="preserve">Journal of </w:t>
            </w:r>
            <w:proofErr w:type="spellStart"/>
            <w:r w:rsidRPr="00101A66">
              <w:rPr>
                <w:rFonts w:asciiTheme="majorBidi" w:hAnsiTheme="majorBidi" w:cstheme="majorBidi"/>
                <w:color w:val="222222"/>
                <w:kern w:val="2"/>
                <w:sz w:val="24"/>
                <w:szCs w:val="24"/>
                <w:shd w:val="clear" w:color="auto" w:fill="FFFFFF"/>
              </w:rPr>
              <w:t>Accounting</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Knowledge</w:t>
            </w:r>
            <w:proofErr w:type="spellEnd"/>
            <w:r w:rsidRPr="00101A66">
              <w:rPr>
                <w:rFonts w:asciiTheme="majorBidi" w:hAnsiTheme="majorBidi" w:cstheme="majorBidi"/>
                <w:color w:val="222222"/>
                <w:kern w:val="2"/>
                <w:sz w:val="24"/>
                <w:szCs w:val="24"/>
                <w:shd w:val="clear" w:color="auto" w:fill="FFFFFF"/>
              </w:rPr>
              <w:t>, 11(4), 97-128.</w:t>
            </w:r>
          </w:p>
          <w:p w:rsidR="00EF7A39" w:rsidRPr="00101A66" w:rsidRDefault="00EF7A39" w:rsidP="00EF7A39">
            <w:pPr>
              <w:numPr>
                <w:ilvl w:val="0"/>
                <w:numId w:val="6"/>
              </w:numPr>
              <w:spacing w:before="100" w:beforeAutospacing="1" w:after="100" w:afterAutospacing="1" w:line="360" w:lineRule="auto"/>
              <w:mirrorIndents/>
              <w:rPr>
                <w:rFonts w:asciiTheme="majorBidi" w:eastAsia="Times New Roman" w:hAnsiTheme="majorBidi" w:cstheme="majorBidi"/>
                <w:color w:val="222222"/>
                <w:sz w:val="24"/>
                <w:szCs w:val="24"/>
                <w:lang w:eastAsia="fr-FR"/>
                <w14:ligatures w14:val="none"/>
              </w:rPr>
            </w:pPr>
            <w:r w:rsidRPr="00715F17">
              <w:rPr>
                <w:rFonts w:asciiTheme="majorBidi" w:eastAsia="Times New Roman" w:hAnsiTheme="majorBidi" w:cstheme="majorBidi"/>
                <w:color w:val="222222"/>
                <w:sz w:val="24"/>
                <w:szCs w:val="24"/>
                <w:lang w:val="en-US" w:eastAsia="fr-FR"/>
                <w14:ligatures w14:val="none"/>
              </w:rPr>
              <w:t xml:space="preserve">Anderson, T., &amp; </w:t>
            </w:r>
            <w:proofErr w:type="spellStart"/>
            <w:r w:rsidRPr="00715F17">
              <w:rPr>
                <w:rFonts w:asciiTheme="majorBidi" w:eastAsia="Times New Roman" w:hAnsiTheme="majorBidi" w:cstheme="majorBidi"/>
                <w:color w:val="222222"/>
                <w:sz w:val="24"/>
                <w:szCs w:val="24"/>
                <w:lang w:val="en-US" w:eastAsia="fr-FR"/>
                <w14:ligatures w14:val="none"/>
              </w:rPr>
              <w:t>Zéghal</w:t>
            </w:r>
            <w:proofErr w:type="spellEnd"/>
            <w:r w:rsidRPr="00715F17">
              <w:rPr>
                <w:rFonts w:asciiTheme="majorBidi" w:eastAsia="Times New Roman" w:hAnsiTheme="majorBidi" w:cstheme="majorBidi"/>
                <w:color w:val="222222"/>
                <w:sz w:val="24"/>
                <w:szCs w:val="24"/>
                <w:lang w:val="en-US" w:eastAsia="fr-FR"/>
                <w14:ligatures w14:val="none"/>
              </w:rPr>
              <w:t>, D. (1994). The pricing of audit services: Further evidence from the Canadian market. </w:t>
            </w:r>
            <w:proofErr w:type="spellStart"/>
            <w:r w:rsidRPr="00101A66">
              <w:rPr>
                <w:rFonts w:asciiTheme="majorBidi" w:eastAsia="Times New Roman" w:hAnsiTheme="majorBidi" w:cstheme="majorBidi"/>
                <w:color w:val="222222"/>
                <w:sz w:val="24"/>
                <w:szCs w:val="24"/>
                <w:lang w:eastAsia="fr-FR"/>
                <w14:ligatures w14:val="none"/>
              </w:rPr>
              <w:t>Accounting</w:t>
            </w:r>
            <w:proofErr w:type="spellEnd"/>
            <w:r w:rsidRPr="00101A66">
              <w:rPr>
                <w:rFonts w:asciiTheme="majorBidi" w:eastAsia="Times New Roman" w:hAnsiTheme="majorBidi" w:cstheme="majorBidi"/>
                <w:color w:val="222222"/>
                <w:sz w:val="24"/>
                <w:szCs w:val="24"/>
                <w:lang w:eastAsia="fr-FR"/>
                <w14:ligatures w14:val="none"/>
              </w:rPr>
              <w:t xml:space="preserve"> and Business </w:t>
            </w:r>
            <w:proofErr w:type="spellStart"/>
            <w:r w:rsidRPr="00101A66">
              <w:rPr>
                <w:rFonts w:asciiTheme="majorBidi" w:eastAsia="Times New Roman" w:hAnsiTheme="majorBidi" w:cstheme="majorBidi"/>
                <w:color w:val="222222"/>
                <w:sz w:val="24"/>
                <w:szCs w:val="24"/>
                <w:lang w:eastAsia="fr-FR"/>
                <w14:ligatures w14:val="none"/>
              </w:rPr>
              <w:t>research</w:t>
            </w:r>
            <w:proofErr w:type="spellEnd"/>
            <w:r w:rsidRPr="00101A66">
              <w:rPr>
                <w:rFonts w:asciiTheme="majorBidi" w:eastAsia="Times New Roman" w:hAnsiTheme="majorBidi" w:cstheme="majorBidi"/>
                <w:color w:val="222222"/>
                <w:sz w:val="24"/>
                <w:szCs w:val="24"/>
                <w:lang w:eastAsia="fr-FR"/>
                <w14:ligatures w14:val="none"/>
              </w:rPr>
              <w:t>, 24(95), 195-207.</w:t>
            </w:r>
          </w:p>
          <w:p w:rsidR="00EF7A39" w:rsidRPr="00101A66" w:rsidRDefault="00EF7A39" w:rsidP="00EF7A39">
            <w:pPr>
              <w:numPr>
                <w:ilvl w:val="0"/>
                <w:numId w:val="6"/>
              </w:numPr>
              <w:spacing w:before="100" w:beforeAutospacing="1" w:after="100" w:afterAutospacing="1" w:line="360" w:lineRule="auto"/>
              <w:mirrorIndents/>
              <w:rPr>
                <w:rFonts w:asciiTheme="majorBidi" w:eastAsia="Times New Roman" w:hAnsiTheme="majorBidi" w:cstheme="majorBidi"/>
                <w:color w:val="222222"/>
                <w:sz w:val="24"/>
                <w:szCs w:val="24"/>
                <w:lang w:eastAsia="fr-FR"/>
                <w14:ligatures w14:val="none"/>
              </w:rPr>
            </w:pPr>
            <w:r w:rsidRPr="00715F17">
              <w:rPr>
                <w:rFonts w:asciiTheme="majorBidi" w:eastAsia="Times New Roman" w:hAnsiTheme="majorBidi" w:cstheme="majorBidi"/>
                <w:color w:val="222222"/>
                <w:sz w:val="24"/>
                <w:szCs w:val="24"/>
                <w:lang w:val="en-US" w:eastAsia="fr-FR"/>
                <w14:ligatures w14:val="none"/>
              </w:rPr>
              <w:t xml:space="preserve">Chen, P. F., He, S., Ma, Z., &amp; </w:t>
            </w:r>
            <w:proofErr w:type="spellStart"/>
            <w:r w:rsidRPr="00715F17">
              <w:rPr>
                <w:rFonts w:asciiTheme="majorBidi" w:eastAsia="Times New Roman" w:hAnsiTheme="majorBidi" w:cstheme="majorBidi"/>
                <w:color w:val="222222"/>
                <w:sz w:val="24"/>
                <w:szCs w:val="24"/>
                <w:lang w:val="en-US" w:eastAsia="fr-FR"/>
                <w14:ligatures w14:val="none"/>
              </w:rPr>
              <w:t>Stice</w:t>
            </w:r>
            <w:proofErr w:type="spellEnd"/>
            <w:r w:rsidRPr="00715F17">
              <w:rPr>
                <w:rFonts w:asciiTheme="majorBidi" w:eastAsia="Times New Roman" w:hAnsiTheme="majorBidi" w:cstheme="majorBidi"/>
                <w:color w:val="222222"/>
                <w:sz w:val="24"/>
                <w:szCs w:val="24"/>
                <w:lang w:val="en-US" w:eastAsia="fr-FR"/>
                <w14:ligatures w14:val="none"/>
              </w:rPr>
              <w:t>, D. (2016). The information role of audit opinions in debt contracting. </w:t>
            </w:r>
            <w:r w:rsidRPr="00101A66">
              <w:rPr>
                <w:rFonts w:asciiTheme="majorBidi" w:eastAsia="Times New Roman" w:hAnsiTheme="majorBidi" w:cstheme="majorBidi"/>
                <w:color w:val="222222"/>
                <w:sz w:val="24"/>
                <w:szCs w:val="24"/>
                <w:lang w:eastAsia="fr-FR"/>
                <w14:ligatures w14:val="none"/>
              </w:rPr>
              <w:t xml:space="preserve">Journal of </w:t>
            </w:r>
            <w:proofErr w:type="spellStart"/>
            <w:r w:rsidRPr="00101A66">
              <w:rPr>
                <w:rFonts w:asciiTheme="majorBidi" w:eastAsia="Times New Roman" w:hAnsiTheme="majorBidi" w:cstheme="majorBidi"/>
                <w:color w:val="222222"/>
                <w:sz w:val="24"/>
                <w:szCs w:val="24"/>
                <w:lang w:eastAsia="fr-FR"/>
                <w14:ligatures w14:val="none"/>
              </w:rPr>
              <w:t>Accounting</w:t>
            </w:r>
            <w:proofErr w:type="spellEnd"/>
            <w:r w:rsidRPr="00101A66">
              <w:rPr>
                <w:rFonts w:asciiTheme="majorBidi" w:eastAsia="Times New Roman" w:hAnsiTheme="majorBidi" w:cstheme="majorBidi"/>
                <w:color w:val="222222"/>
                <w:sz w:val="24"/>
                <w:szCs w:val="24"/>
                <w:lang w:eastAsia="fr-FR"/>
                <w14:ligatures w14:val="none"/>
              </w:rPr>
              <w:t xml:space="preserve"> and </w:t>
            </w:r>
            <w:proofErr w:type="spellStart"/>
            <w:r w:rsidRPr="00101A66">
              <w:rPr>
                <w:rFonts w:asciiTheme="majorBidi" w:eastAsia="Times New Roman" w:hAnsiTheme="majorBidi" w:cstheme="majorBidi"/>
                <w:color w:val="222222"/>
                <w:sz w:val="24"/>
                <w:szCs w:val="24"/>
                <w:lang w:eastAsia="fr-FR"/>
                <w14:ligatures w14:val="none"/>
              </w:rPr>
              <w:t>Economics</w:t>
            </w:r>
            <w:proofErr w:type="spellEnd"/>
            <w:r w:rsidRPr="00101A66">
              <w:rPr>
                <w:rFonts w:asciiTheme="majorBidi" w:eastAsia="Times New Roman" w:hAnsiTheme="majorBidi" w:cstheme="majorBidi"/>
                <w:color w:val="222222"/>
                <w:sz w:val="24"/>
                <w:szCs w:val="24"/>
                <w:lang w:eastAsia="fr-FR"/>
                <w14:ligatures w14:val="none"/>
              </w:rPr>
              <w:t>, 61(1), 121-144.</w:t>
            </w:r>
          </w:p>
          <w:p w:rsidR="00EF7A39" w:rsidRPr="00101A66" w:rsidRDefault="00EF7A39" w:rsidP="00EF7A39">
            <w:pPr>
              <w:numPr>
                <w:ilvl w:val="0"/>
                <w:numId w:val="6"/>
              </w:numPr>
              <w:spacing w:before="100" w:beforeAutospacing="1" w:after="100" w:afterAutospacing="1" w:line="360" w:lineRule="auto"/>
              <w:mirrorIndents/>
              <w:rPr>
                <w:rFonts w:asciiTheme="majorBidi" w:eastAsia="Times New Roman" w:hAnsiTheme="majorBidi" w:cstheme="majorBidi"/>
                <w:color w:val="222222"/>
                <w:sz w:val="24"/>
                <w:szCs w:val="24"/>
                <w:lang w:eastAsia="fr-FR"/>
                <w14:ligatures w14:val="none"/>
              </w:rPr>
            </w:pPr>
            <w:r w:rsidRPr="00715F17">
              <w:rPr>
                <w:rFonts w:asciiTheme="majorBidi" w:eastAsia="Times New Roman" w:hAnsiTheme="majorBidi" w:cstheme="majorBidi"/>
                <w:color w:val="222222"/>
                <w:sz w:val="24"/>
                <w:szCs w:val="24"/>
                <w:lang w:val="en-US" w:eastAsia="fr-FR"/>
                <w14:ligatures w14:val="none"/>
              </w:rPr>
              <w:t xml:space="preserve">Chan, D. Y., Chiu, V., &amp; </w:t>
            </w:r>
            <w:proofErr w:type="spellStart"/>
            <w:r w:rsidRPr="00715F17">
              <w:rPr>
                <w:rFonts w:asciiTheme="majorBidi" w:eastAsia="Times New Roman" w:hAnsiTheme="majorBidi" w:cstheme="majorBidi"/>
                <w:color w:val="222222"/>
                <w:sz w:val="24"/>
                <w:szCs w:val="24"/>
                <w:lang w:val="en-US" w:eastAsia="fr-FR"/>
                <w14:ligatures w14:val="none"/>
              </w:rPr>
              <w:t>Vasarhelyi</w:t>
            </w:r>
            <w:proofErr w:type="spellEnd"/>
            <w:r w:rsidRPr="00715F17">
              <w:rPr>
                <w:rFonts w:asciiTheme="majorBidi" w:eastAsia="Times New Roman" w:hAnsiTheme="majorBidi" w:cstheme="majorBidi"/>
                <w:color w:val="222222"/>
                <w:sz w:val="24"/>
                <w:szCs w:val="24"/>
                <w:lang w:val="en-US" w:eastAsia="fr-FR"/>
                <w14:ligatures w14:val="none"/>
              </w:rPr>
              <w:t xml:space="preserve">, M. A. (Eds.). </w:t>
            </w:r>
            <w:r w:rsidRPr="00EF7A39">
              <w:rPr>
                <w:rFonts w:asciiTheme="majorBidi" w:eastAsia="Times New Roman" w:hAnsiTheme="majorBidi" w:cstheme="majorBidi"/>
                <w:color w:val="222222"/>
                <w:sz w:val="24"/>
                <w:szCs w:val="24"/>
                <w:lang w:val="en-US" w:eastAsia="fr-FR"/>
                <w14:ligatures w14:val="none"/>
              </w:rPr>
              <w:t xml:space="preserve">(2018). Continuous auditing: theory and application. </w:t>
            </w:r>
            <w:proofErr w:type="spellStart"/>
            <w:r w:rsidRPr="00101A66">
              <w:rPr>
                <w:rFonts w:asciiTheme="majorBidi" w:eastAsia="Times New Roman" w:hAnsiTheme="majorBidi" w:cstheme="majorBidi"/>
                <w:color w:val="222222"/>
                <w:sz w:val="24"/>
                <w:szCs w:val="24"/>
                <w:lang w:eastAsia="fr-FR"/>
                <w14:ligatures w14:val="none"/>
              </w:rPr>
              <w:t>Emerald</w:t>
            </w:r>
            <w:proofErr w:type="spellEnd"/>
            <w:r w:rsidRPr="00101A66">
              <w:rPr>
                <w:rFonts w:asciiTheme="majorBidi" w:eastAsia="Times New Roman" w:hAnsiTheme="majorBidi" w:cstheme="majorBidi"/>
                <w:color w:val="222222"/>
                <w:sz w:val="24"/>
                <w:szCs w:val="24"/>
                <w:lang w:eastAsia="fr-FR"/>
                <w14:ligatures w14:val="none"/>
              </w:rPr>
              <w:t xml:space="preserve"> </w:t>
            </w:r>
            <w:proofErr w:type="spellStart"/>
            <w:r w:rsidRPr="00101A66">
              <w:rPr>
                <w:rFonts w:asciiTheme="majorBidi" w:eastAsia="Times New Roman" w:hAnsiTheme="majorBidi" w:cstheme="majorBidi"/>
                <w:color w:val="222222"/>
                <w:sz w:val="24"/>
                <w:szCs w:val="24"/>
                <w:lang w:eastAsia="fr-FR"/>
                <w14:ligatures w14:val="none"/>
              </w:rPr>
              <w:t>Publishing</w:t>
            </w:r>
            <w:proofErr w:type="spellEnd"/>
            <w:r w:rsidRPr="00101A66">
              <w:rPr>
                <w:rFonts w:asciiTheme="majorBidi" w:eastAsia="Times New Roman" w:hAnsiTheme="majorBidi" w:cstheme="majorBidi"/>
                <w:color w:val="222222"/>
                <w:sz w:val="24"/>
                <w:szCs w:val="24"/>
                <w:lang w:eastAsia="fr-FR"/>
                <w14:ligatures w14:val="none"/>
              </w:rPr>
              <w:t xml:space="preserve"> Limited.</w:t>
            </w:r>
          </w:p>
          <w:p w:rsidR="00EF7A39" w:rsidRPr="00101A66" w:rsidRDefault="00EF7A39" w:rsidP="00EF7A39">
            <w:pPr>
              <w:numPr>
                <w:ilvl w:val="0"/>
                <w:numId w:val="6"/>
              </w:numPr>
              <w:spacing w:before="100" w:beforeAutospacing="1" w:after="100" w:afterAutospacing="1" w:line="360" w:lineRule="auto"/>
              <w:mirrorIndents/>
              <w:rPr>
                <w:rFonts w:asciiTheme="majorBidi" w:eastAsia="Times New Roman" w:hAnsiTheme="majorBidi" w:cstheme="majorBidi"/>
                <w:color w:val="222222"/>
                <w:sz w:val="24"/>
                <w:szCs w:val="24"/>
                <w:lang w:eastAsia="fr-FR"/>
                <w14:ligatures w14:val="none"/>
              </w:rPr>
            </w:pPr>
            <w:r w:rsidRPr="00715F17">
              <w:rPr>
                <w:rFonts w:asciiTheme="majorBidi" w:hAnsiTheme="majorBidi" w:cstheme="majorBidi"/>
                <w:color w:val="222222"/>
                <w:kern w:val="2"/>
                <w:sz w:val="24"/>
                <w:szCs w:val="24"/>
                <w:shd w:val="clear" w:color="auto" w:fill="FFFFFF"/>
                <w:lang w:val="en-US"/>
              </w:rPr>
              <w:t>Fogarty, T. J. (1992). Organizational socialization in accounting firms: A theoretical framework and agenda for future research. </w:t>
            </w:r>
            <w:proofErr w:type="spellStart"/>
            <w:r w:rsidRPr="00101A66">
              <w:rPr>
                <w:rFonts w:asciiTheme="majorBidi" w:hAnsiTheme="majorBidi" w:cstheme="majorBidi"/>
                <w:color w:val="222222"/>
                <w:kern w:val="2"/>
                <w:sz w:val="24"/>
                <w:szCs w:val="24"/>
                <w:shd w:val="clear" w:color="auto" w:fill="FFFFFF"/>
              </w:rPr>
              <w:t>Accounting</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Organizations</w:t>
            </w:r>
            <w:proofErr w:type="spellEnd"/>
            <w:r w:rsidRPr="00101A66">
              <w:rPr>
                <w:rFonts w:asciiTheme="majorBidi" w:hAnsiTheme="majorBidi" w:cstheme="majorBidi"/>
                <w:color w:val="222222"/>
                <w:kern w:val="2"/>
                <w:sz w:val="24"/>
                <w:szCs w:val="24"/>
                <w:shd w:val="clear" w:color="auto" w:fill="FFFFFF"/>
              </w:rPr>
              <w:t xml:space="preserve"> and Society, 17(2), 129-149.</w:t>
            </w:r>
          </w:p>
          <w:p w:rsidR="00EF7A39" w:rsidRPr="00101A66" w:rsidRDefault="00EF7A39" w:rsidP="00EF7A39">
            <w:pPr>
              <w:numPr>
                <w:ilvl w:val="0"/>
                <w:numId w:val="6"/>
              </w:numPr>
              <w:spacing w:before="100" w:beforeAutospacing="1" w:after="100" w:afterAutospacing="1" w:line="360" w:lineRule="auto"/>
              <w:mirrorIndents/>
              <w:rPr>
                <w:rFonts w:asciiTheme="majorBidi" w:eastAsia="Times New Roman" w:hAnsiTheme="majorBidi" w:cstheme="majorBidi"/>
                <w:color w:val="222222"/>
                <w:sz w:val="24"/>
                <w:szCs w:val="24"/>
                <w:lang w:eastAsia="fr-FR"/>
                <w14:ligatures w14:val="none"/>
              </w:rPr>
            </w:pPr>
            <w:r w:rsidRPr="00101A66">
              <w:rPr>
                <w:rFonts w:asciiTheme="majorBidi" w:hAnsiTheme="majorBidi" w:cstheme="majorBidi"/>
                <w:color w:val="222222"/>
                <w:kern w:val="2"/>
                <w:sz w:val="24"/>
                <w:szCs w:val="24"/>
                <w:shd w:val="clear" w:color="auto" w:fill="FFFFFF"/>
              </w:rPr>
              <w:t xml:space="preserve">Prat, C., &amp; </w:t>
            </w:r>
            <w:proofErr w:type="spellStart"/>
            <w:r w:rsidRPr="00101A66">
              <w:rPr>
                <w:rFonts w:asciiTheme="majorBidi" w:hAnsiTheme="majorBidi" w:cstheme="majorBidi"/>
                <w:color w:val="222222"/>
                <w:kern w:val="2"/>
                <w:sz w:val="24"/>
                <w:szCs w:val="24"/>
                <w:shd w:val="clear" w:color="auto" w:fill="FFFFFF"/>
              </w:rPr>
              <w:t>Hauret</w:t>
            </w:r>
            <w:proofErr w:type="spellEnd"/>
            <w:r w:rsidRPr="00101A66">
              <w:rPr>
                <w:rFonts w:asciiTheme="majorBidi" w:hAnsiTheme="majorBidi" w:cstheme="majorBidi"/>
                <w:color w:val="222222"/>
                <w:kern w:val="2"/>
                <w:sz w:val="24"/>
                <w:szCs w:val="24"/>
                <w:shd w:val="clear" w:color="auto" w:fill="FFFFFF"/>
              </w:rPr>
              <w:t>, D. (2003). L’indépendance perçue de l’auditeur. Revue française de gestion, (6), 105-117.</w:t>
            </w:r>
          </w:p>
          <w:p w:rsidR="00EF7A39" w:rsidRPr="00101A66" w:rsidRDefault="00EF7A39" w:rsidP="00EF7A39">
            <w:pPr>
              <w:numPr>
                <w:ilvl w:val="0"/>
                <w:numId w:val="6"/>
              </w:numPr>
              <w:spacing w:before="100" w:beforeAutospacing="1" w:after="100" w:afterAutospacing="1" w:line="360" w:lineRule="auto"/>
              <w:mirrorIndents/>
              <w:rPr>
                <w:rFonts w:asciiTheme="majorBidi" w:eastAsia="Times New Roman" w:hAnsiTheme="majorBidi" w:cstheme="majorBidi"/>
                <w:color w:val="222222"/>
                <w:sz w:val="24"/>
                <w:szCs w:val="24"/>
                <w:lang w:eastAsia="fr-FR"/>
                <w14:ligatures w14:val="none"/>
              </w:rPr>
            </w:pPr>
            <w:proofErr w:type="spellStart"/>
            <w:r w:rsidRPr="00715F17">
              <w:rPr>
                <w:rFonts w:asciiTheme="majorBidi" w:hAnsiTheme="majorBidi" w:cstheme="majorBidi"/>
                <w:color w:val="222222"/>
                <w:kern w:val="2"/>
                <w:sz w:val="24"/>
                <w:szCs w:val="24"/>
                <w:shd w:val="clear" w:color="auto" w:fill="FFFFFF"/>
                <w:lang w:val="en-US"/>
              </w:rPr>
              <w:t>Sakka</w:t>
            </w:r>
            <w:proofErr w:type="spellEnd"/>
            <w:r w:rsidRPr="00715F17">
              <w:rPr>
                <w:rFonts w:asciiTheme="majorBidi" w:hAnsiTheme="majorBidi" w:cstheme="majorBidi"/>
                <w:color w:val="222222"/>
                <w:kern w:val="2"/>
                <w:sz w:val="24"/>
                <w:szCs w:val="24"/>
                <w:shd w:val="clear" w:color="auto" w:fill="FFFFFF"/>
                <w:lang w:val="en-US"/>
              </w:rPr>
              <w:t xml:space="preserve">, A., &amp; </w:t>
            </w:r>
            <w:proofErr w:type="spellStart"/>
            <w:r w:rsidRPr="00715F17">
              <w:rPr>
                <w:rFonts w:asciiTheme="majorBidi" w:hAnsiTheme="majorBidi" w:cstheme="majorBidi"/>
                <w:color w:val="222222"/>
                <w:kern w:val="2"/>
                <w:sz w:val="24"/>
                <w:szCs w:val="24"/>
                <w:shd w:val="clear" w:color="auto" w:fill="FFFFFF"/>
                <w:lang w:val="en-US"/>
              </w:rPr>
              <w:t>Manita</w:t>
            </w:r>
            <w:proofErr w:type="spellEnd"/>
            <w:r w:rsidRPr="00715F17">
              <w:rPr>
                <w:rFonts w:asciiTheme="majorBidi" w:hAnsiTheme="majorBidi" w:cstheme="majorBidi"/>
                <w:color w:val="222222"/>
                <w:kern w:val="2"/>
                <w:sz w:val="24"/>
                <w:szCs w:val="24"/>
                <w:shd w:val="clear" w:color="auto" w:fill="FFFFFF"/>
                <w:lang w:val="en-US"/>
              </w:rPr>
              <w:t xml:space="preserve">, R. (2011, May). </w:t>
            </w:r>
            <w:r w:rsidRPr="00101A66">
              <w:rPr>
                <w:rFonts w:asciiTheme="majorBidi" w:hAnsiTheme="majorBidi" w:cstheme="majorBidi"/>
                <w:color w:val="222222"/>
                <w:kern w:val="2"/>
                <w:sz w:val="24"/>
                <w:szCs w:val="24"/>
                <w:shd w:val="clear" w:color="auto" w:fill="FFFFFF"/>
              </w:rPr>
              <w:t>Les comportements de l'audité affectant la qualité de l'audit: Une étude exploratoire sur le marché Français. In Comptabilités, économie et société (pp. cd-rom).</w:t>
            </w:r>
          </w:p>
          <w:p w:rsidR="00EF7A39" w:rsidRPr="00101A66" w:rsidRDefault="00EF7A39" w:rsidP="00EF7A39">
            <w:pPr>
              <w:numPr>
                <w:ilvl w:val="0"/>
                <w:numId w:val="6"/>
              </w:numPr>
              <w:spacing w:before="100" w:beforeAutospacing="1" w:after="100" w:afterAutospacing="1" w:line="360" w:lineRule="auto"/>
              <w:mirrorIndents/>
              <w:rPr>
                <w:rFonts w:asciiTheme="majorBidi" w:eastAsia="Times New Roman" w:hAnsiTheme="majorBidi" w:cstheme="majorBidi"/>
                <w:color w:val="222222"/>
                <w:sz w:val="24"/>
                <w:szCs w:val="24"/>
                <w:lang w:eastAsia="fr-FR"/>
                <w14:ligatures w14:val="none"/>
              </w:rPr>
            </w:pPr>
            <w:proofErr w:type="spellStart"/>
            <w:r w:rsidRPr="00715F17">
              <w:rPr>
                <w:rFonts w:asciiTheme="majorBidi" w:hAnsiTheme="majorBidi" w:cstheme="majorBidi"/>
                <w:color w:val="222222"/>
                <w:kern w:val="2"/>
                <w:sz w:val="24"/>
                <w:szCs w:val="24"/>
                <w:shd w:val="clear" w:color="auto" w:fill="FFFFFF"/>
                <w:lang w:val="en-US"/>
              </w:rPr>
              <w:t>Khlif</w:t>
            </w:r>
            <w:proofErr w:type="spellEnd"/>
            <w:r w:rsidRPr="00715F17">
              <w:rPr>
                <w:rFonts w:asciiTheme="majorBidi" w:hAnsiTheme="majorBidi" w:cstheme="majorBidi"/>
                <w:color w:val="222222"/>
                <w:kern w:val="2"/>
                <w:sz w:val="24"/>
                <w:szCs w:val="24"/>
                <w:shd w:val="clear" w:color="auto" w:fill="FFFFFF"/>
                <w:lang w:val="en-US"/>
              </w:rPr>
              <w:t xml:space="preserve">, H., &amp; </w:t>
            </w:r>
            <w:proofErr w:type="spellStart"/>
            <w:r w:rsidRPr="00715F17">
              <w:rPr>
                <w:rFonts w:asciiTheme="majorBidi" w:hAnsiTheme="majorBidi" w:cstheme="majorBidi"/>
                <w:color w:val="222222"/>
                <w:kern w:val="2"/>
                <w:sz w:val="24"/>
                <w:szCs w:val="24"/>
                <w:shd w:val="clear" w:color="auto" w:fill="FFFFFF"/>
                <w:lang w:val="en-US"/>
              </w:rPr>
              <w:t>Samaha</w:t>
            </w:r>
            <w:proofErr w:type="spellEnd"/>
            <w:r w:rsidRPr="00715F17">
              <w:rPr>
                <w:rFonts w:asciiTheme="majorBidi" w:hAnsiTheme="majorBidi" w:cstheme="majorBidi"/>
                <w:color w:val="222222"/>
                <w:kern w:val="2"/>
                <w:sz w:val="24"/>
                <w:szCs w:val="24"/>
                <w:shd w:val="clear" w:color="auto" w:fill="FFFFFF"/>
                <w:lang w:val="en-US"/>
              </w:rPr>
              <w:t>, K. (2016). Audit committee activity and internal control quality in Egypt: does external auditor’s size matter</w:t>
            </w:r>
            <w:proofErr w:type="gramStart"/>
            <w:r w:rsidRPr="00715F17">
              <w:rPr>
                <w:rFonts w:asciiTheme="majorBidi" w:hAnsiTheme="majorBidi" w:cstheme="majorBidi"/>
                <w:color w:val="222222"/>
                <w:kern w:val="2"/>
                <w:sz w:val="24"/>
                <w:szCs w:val="24"/>
                <w:shd w:val="clear" w:color="auto" w:fill="FFFFFF"/>
                <w:lang w:val="en-US"/>
              </w:rPr>
              <w:t>?.</w:t>
            </w:r>
            <w:proofErr w:type="gramEnd"/>
            <w:r w:rsidRPr="00715F17">
              <w:rPr>
                <w:rFonts w:asciiTheme="majorBidi" w:hAnsiTheme="majorBidi" w:cstheme="majorBidi"/>
                <w:color w:val="222222"/>
                <w:kern w:val="2"/>
                <w:sz w:val="24"/>
                <w:szCs w:val="24"/>
                <w:shd w:val="clear" w:color="auto" w:fill="FFFFFF"/>
                <w:lang w:val="en-US"/>
              </w:rPr>
              <w:t> </w:t>
            </w:r>
            <w:proofErr w:type="spellStart"/>
            <w:r w:rsidRPr="00101A66">
              <w:rPr>
                <w:rFonts w:asciiTheme="majorBidi" w:hAnsiTheme="majorBidi" w:cstheme="majorBidi"/>
                <w:color w:val="222222"/>
                <w:kern w:val="2"/>
                <w:sz w:val="24"/>
                <w:szCs w:val="24"/>
                <w:shd w:val="clear" w:color="auto" w:fill="FFFFFF"/>
              </w:rPr>
              <w:t>Managerial</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Auditing</w:t>
            </w:r>
            <w:proofErr w:type="spellEnd"/>
            <w:r w:rsidRPr="00101A66">
              <w:rPr>
                <w:rFonts w:asciiTheme="majorBidi" w:hAnsiTheme="majorBidi" w:cstheme="majorBidi"/>
                <w:color w:val="222222"/>
                <w:kern w:val="2"/>
                <w:sz w:val="24"/>
                <w:szCs w:val="24"/>
                <w:shd w:val="clear" w:color="auto" w:fill="FFFFFF"/>
              </w:rPr>
              <w:t xml:space="preserve"> Journal, 31(3), 269-289.</w:t>
            </w:r>
          </w:p>
          <w:p w:rsidR="00EF7A39" w:rsidRPr="00101A66" w:rsidRDefault="00EF7A39" w:rsidP="00EF7A39">
            <w:pPr>
              <w:numPr>
                <w:ilvl w:val="0"/>
                <w:numId w:val="6"/>
              </w:numPr>
              <w:spacing w:before="100" w:beforeAutospacing="1" w:after="100" w:afterAutospacing="1" w:line="360" w:lineRule="auto"/>
              <w:mirrorIndents/>
              <w:rPr>
                <w:rFonts w:asciiTheme="majorBidi" w:eastAsia="Times New Roman" w:hAnsiTheme="majorBidi" w:cstheme="majorBidi"/>
                <w:color w:val="222222"/>
                <w:sz w:val="24"/>
                <w:szCs w:val="24"/>
                <w:lang w:eastAsia="fr-FR"/>
                <w14:ligatures w14:val="none"/>
              </w:rPr>
            </w:pPr>
            <w:proofErr w:type="spellStart"/>
            <w:r w:rsidRPr="00715F17">
              <w:rPr>
                <w:rFonts w:asciiTheme="majorBidi" w:eastAsia="Times New Roman" w:hAnsiTheme="majorBidi" w:cstheme="majorBidi"/>
                <w:color w:val="222222"/>
                <w:sz w:val="24"/>
                <w:szCs w:val="24"/>
                <w:lang w:val="en-US" w:eastAsia="fr-FR"/>
                <w14:ligatures w14:val="none"/>
              </w:rPr>
              <w:t>Acedo</w:t>
            </w:r>
            <w:proofErr w:type="spellEnd"/>
            <w:r w:rsidRPr="00715F17">
              <w:rPr>
                <w:rFonts w:asciiTheme="majorBidi" w:eastAsia="Times New Roman" w:hAnsiTheme="majorBidi" w:cstheme="majorBidi"/>
                <w:color w:val="222222"/>
                <w:sz w:val="24"/>
                <w:szCs w:val="24"/>
                <w:lang w:val="en-US" w:eastAsia="fr-FR"/>
                <w14:ligatures w14:val="none"/>
              </w:rPr>
              <w:t xml:space="preserve">, F. J., </w:t>
            </w:r>
            <w:proofErr w:type="spellStart"/>
            <w:r w:rsidRPr="00715F17">
              <w:rPr>
                <w:rFonts w:asciiTheme="majorBidi" w:eastAsia="Times New Roman" w:hAnsiTheme="majorBidi" w:cstheme="majorBidi"/>
                <w:color w:val="222222"/>
                <w:sz w:val="24"/>
                <w:szCs w:val="24"/>
                <w:lang w:val="en-US" w:eastAsia="fr-FR"/>
                <w14:ligatures w14:val="none"/>
              </w:rPr>
              <w:t>Barroso</w:t>
            </w:r>
            <w:proofErr w:type="spellEnd"/>
            <w:r w:rsidRPr="00715F17">
              <w:rPr>
                <w:rFonts w:asciiTheme="majorBidi" w:eastAsia="Times New Roman" w:hAnsiTheme="majorBidi" w:cstheme="majorBidi"/>
                <w:color w:val="222222"/>
                <w:sz w:val="24"/>
                <w:szCs w:val="24"/>
                <w:lang w:val="en-US" w:eastAsia="fr-FR"/>
                <w14:ligatures w14:val="none"/>
              </w:rPr>
              <w:t>, C., &amp; Galan, J. L. (2006). The resource‐based theory: dissemination and main trends. </w:t>
            </w:r>
            <w:proofErr w:type="spellStart"/>
            <w:r w:rsidRPr="00101A66">
              <w:rPr>
                <w:rFonts w:asciiTheme="majorBidi" w:eastAsia="Times New Roman" w:hAnsiTheme="majorBidi" w:cstheme="majorBidi"/>
                <w:color w:val="222222"/>
                <w:sz w:val="24"/>
                <w:szCs w:val="24"/>
                <w:lang w:eastAsia="fr-FR"/>
                <w14:ligatures w14:val="none"/>
              </w:rPr>
              <w:t>Strategic</w:t>
            </w:r>
            <w:proofErr w:type="spellEnd"/>
            <w:r w:rsidRPr="00101A66">
              <w:rPr>
                <w:rFonts w:asciiTheme="majorBidi" w:eastAsia="Times New Roman" w:hAnsiTheme="majorBidi" w:cstheme="majorBidi"/>
                <w:color w:val="222222"/>
                <w:sz w:val="24"/>
                <w:szCs w:val="24"/>
                <w:lang w:eastAsia="fr-FR"/>
                <w14:ligatures w14:val="none"/>
              </w:rPr>
              <w:t xml:space="preserve"> management journal, 27(7), 621-636.</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gramStart"/>
            <w:r w:rsidRPr="00715F17">
              <w:rPr>
                <w:rFonts w:asciiTheme="majorBidi" w:hAnsiTheme="majorBidi" w:cstheme="majorBidi"/>
                <w:color w:val="222222"/>
                <w:kern w:val="2"/>
                <w:sz w:val="24"/>
                <w:szCs w:val="24"/>
                <w:shd w:val="clear" w:color="auto" w:fill="FFFFFF"/>
                <w:lang w:val="en-US"/>
              </w:rPr>
              <w:t>van</w:t>
            </w:r>
            <w:proofErr w:type="gramEnd"/>
            <w:r w:rsidRPr="00715F17">
              <w:rPr>
                <w:rFonts w:asciiTheme="majorBidi" w:hAnsiTheme="majorBidi" w:cstheme="majorBidi"/>
                <w:color w:val="222222"/>
                <w:kern w:val="2"/>
                <w:sz w:val="24"/>
                <w:szCs w:val="24"/>
                <w:shd w:val="clear" w:color="auto" w:fill="FFFFFF"/>
                <w:lang w:val="en-US"/>
              </w:rPr>
              <w:t xml:space="preserve"> den </w:t>
            </w:r>
            <w:proofErr w:type="spellStart"/>
            <w:r w:rsidRPr="00715F17">
              <w:rPr>
                <w:rFonts w:asciiTheme="majorBidi" w:hAnsiTheme="majorBidi" w:cstheme="majorBidi"/>
                <w:color w:val="222222"/>
                <w:kern w:val="2"/>
                <w:sz w:val="24"/>
                <w:szCs w:val="24"/>
                <w:shd w:val="clear" w:color="auto" w:fill="FFFFFF"/>
                <w:lang w:val="en-US"/>
              </w:rPr>
              <w:t>Broek</w:t>
            </w:r>
            <w:proofErr w:type="spellEnd"/>
            <w:r w:rsidRPr="00715F17">
              <w:rPr>
                <w:rFonts w:asciiTheme="majorBidi" w:hAnsiTheme="majorBidi" w:cstheme="majorBidi"/>
                <w:color w:val="222222"/>
                <w:kern w:val="2"/>
                <w:sz w:val="24"/>
                <w:szCs w:val="24"/>
                <w:shd w:val="clear" w:color="auto" w:fill="FFFFFF"/>
                <w:lang w:val="en-US"/>
              </w:rPr>
              <w:t xml:space="preserve">, T., &amp; van </w:t>
            </w:r>
            <w:proofErr w:type="spellStart"/>
            <w:r w:rsidRPr="00715F17">
              <w:rPr>
                <w:rFonts w:asciiTheme="majorBidi" w:hAnsiTheme="majorBidi" w:cstheme="majorBidi"/>
                <w:color w:val="222222"/>
                <w:kern w:val="2"/>
                <w:sz w:val="24"/>
                <w:szCs w:val="24"/>
                <w:shd w:val="clear" w:color="auto" w:fill="FFFFFF"/>
                <w:lang w:val="en-US"/>
              </w:rPr>
              <w:t>Veenstra</w:t>
            </w:r>
            <w:proofErr w:type="spellEnd"/>
            <w:r w:rsidRPr="00715F17">
              <w:rPr>
                <w:rFonts w:asciiTheme="majorBidi" w:hAnsiTheme="majorBidi" w:cstheme="majorBidi"/>
                <w:color w:val="222222"/>
                <w:kern w:val="2"/>
                <w:sz w:val="24"/>
                <w:szCs w:val="24"/>
                <w:shd w:val="clear" w:color="auto" w:fill="FFFFFF"/>
                <w:lang w:val="en-US"/>
              </w:rPr>
              <w:t xml:space="preserve">, A. F. (2018). Governance of big data </w:t>
            </w:r>
            <w:r w:rsidRPr="00715F17">
              <w:rPr>
                <w:rFonts w:asciiTheme="majorBidi" w:hAnsiTheme="majorBidi" w:cstheme="majorBidi"/>
                <w:color w:val="222222"/>
                <w:kern w:val="2"/>
                <w:sz w:val="24"/>
                <w:szCs w:val="24"/>
                <w:shd w:val="clear" w:color="auto" w:fill="FFFFFF"/>
                <w:lang w:val="en-US"/>
              </w:rPr>
              <w:lastRenderedPageBreak/>
              <w:t>collaborations: How to balance regulatory compliance and disruptive innovation. </w:t>
            </w:r>
            <w:proofErr w:type="spellStart"/>
            <w:r w:rsidRPr="00101A66">
              <w:rPr>
                <w:rFonts w:asciiTheme="majorBidi" w:hAnsiTheme="majorBidi" w:cstheme="majorBidi"/>
                <w:color w:val="222222"/>
                <w:kern w:val="2"/>
                <w:sz w:val="24"/>
                <w:szCs w:val="24"/>
                <w:shd w:val="clear" w:color="auto" w:fill="FFFFFF"/>
              </w:rPr>
              <w:t>Technological</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Forecasting</w:t>
            </w:r>
            <w:proofErr w:type="spellEnd"/>
            <w:r w:rsidRPr="00101A66">
              <w:rPr>
                <w:rFonts w:asciiTheme="majorBidi" w:hAnsiTheme="majorBidi" w:cstheme="majorBidi"/>
                <w:color w:val="222222"/>
                <w:kern w:val="2"/>
                <w:sz w:val="24"/>
                <w:szCs w:val="24"/>
                <w:shd w:val="clear" w:color="auto" w:fill="FFFFFF"/>
              </w:rPr>
              <w:t xml:space="preserve"> and Social Change, 129, 330-338.</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 xml:space="preserve">Yang, Y., </w:t>
            </w:r>
            <w:proofErr w:type="spellStart"/>
            <w:r w:rsidRPr="00715F17">
              <w:rPr>
                <w:rFonts w:asciiTheme="majorBidi" w:hAnsiTheme="majorBidi" w:cstheme="majorBidi"/>
                <w:color w:val="222222"/>
                <w:kern w:val="2"/>
                <w:sz w:val="24"/>
                <w:szCs w:val="24"/>
                <w:shd w:val="clear" w:color="auto" w:fill="FFFFFF"/>
                <w:lang w:val="en-US"/>
              </w:rPr>
              <w:t>Zhuang</w:t>
            </w:r>
            <w:proofErr w:type="spellEnd"/>
            <w:r w:rsidRPr="00715F17">
              <w:rPr>
                <w:rFonts w:asciiTheme="majorBidi" w:hAnsiTheme="majorBidi" w:cstheme="majorBidi"/>
                <w:color w:val="222222"/>
                <w:kern w:val="2"/>
                <w:sz w:val="24"/>
                <w:szCs w:val="24"/>
                <w:shd w:val="clear" w:color="auto" w:fill="FFFFFF"/>
                <w:lang w:val="en-US"/>
              </w:rPr>
              <w:t>, Y., &amp; Pan, Y. (2021). Multiple knowledge representation for big data artificial intelligence: framework, applications, and case studies. </w:t>
            </w:r>
            <w:proofErr w:type="spellStart"/>
            <w:r w:rsidRPr="00101A66">
              <w:rPr>
                <w:rFonts w:asciiTheme="majorBidi" w:hAnsiTheme="majorBidi" w:cstheme="majorBidi"/>
                <w:color w:val="222222"/>
                <w:kern w:val="2"/>
                <w:sz w:val="24"/>
                <w:szCs w:val="24"/>
                <w:shd w:val="clear" w:color="auto" w:fill="FFFFFF"/>
              </w:rPr>
              <w:t>Frontiers</w:t>
            </w:r>
            <w:proofErr w:type="spellEnd"/>
            <w:r w:rsidRPr="00101A66">
              <w:rPr>
                <w:rFonts w:asciiTheme="majorBidi" w:hAnsiTheme="majorBidi" w:cstheme="majorBidi"/>
                <w:color w:val="222222"/>
                <w:kern w:val="2"/>
                <w:sz w:val="24"/>
                <w:szCs w:val="24"/>
                <w:shd w:val="clear" w:color="auto" w:fill="FFFFFF"/>
              </w:rPr>
              <w:t xml:space="preserve"> of Information </w:t>
            </w:r>
            <w:proofErr w:type="spellStart"/>
            <w:r w:rsidRPr="00101A66">
              <w:rPr>
                <w:rFonts w:asciiTheme="majorBidi" w:hAnsiTheme="majorBidi" w:cstheme="majorBidi"/>
                <w:color w:val="222222"/>
                <w:kern w:val="2"/>
                <w:sz w:val="24"/>
                <w:szCs w:val="24"/>
                <w:shd w:val="clear" w:color="auto" w:fill="FFFFFF"/>
              </w:rPr>
              <w:t>Technology</w:t>
            </w:r>
            <w:proofErr w:type="spellEnd"/>
            <w:r w:rsidRPr="00101A66">
              <w:rPr>
                <w:rFonts w:asciiTheme="majorBidi" w:hAnsiTheme="majorBidi" w:cstheme="majorBidi"/>
                <w:color w:val="222222"/>
                <w:kern w:val="2"/>
                <w:sz w:val="24"/>
                <w:szCs w:val="24"/>
                <w:shd w:val="clear" w:color="auto" w:fill="FFFFFF"/>
              </w:rPr>
              <w:t xml:space="preserve"> &amp; </w:t>
            </w:r>
            <w:proofErr w:type="spellStart"/>
            <w:r w:rsidRPr="00101A66">
              <w:rPr>
                <w:rFonts w:asciiTheme="majorBidi" w:hAnsiTheme="majorBidi" w:cstheme="majorBidi"/>
                <w:color w:val="222222"/>
                <w:kern w:val="2"/>
                <w:sz w:val="24"/>
                <w:szCs w:val="24"/>
                <w:shd w:val="clear" w:color="auto" w:fill="FFFFFF"/>
              </w:rPr>
              <w:t>Electronic</w:t>
            </w:r>
            <w:proofErr w:type="spellEnd"/>
            <w:r w:rsidRPr="00101A66">
              <w:rPr>
                <w:rFonts w:asciiTheme="majorBidi" w:hAnsiTheme="majorBidi" w:cstheme="majorBidi"/>
                <w:color w:val="222222"/>
                <w:kern w:val="2"/>
                <w:sz w:val="24"/>
                <w:szCs w:val="24"/>
                <w:shd w:val="clear" w:color="auto" w:fill="FFFFFF"/>
              </w:rPr>
              <w:t xml:space="preserve"> Engineering, 22(12), 1551-1558.</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101A66">
              <w:rPr>
                <w:rFonts w:asciiTheme="majorBidi" w:hAnsiTheme="majorBidi" w:cstheme="majorBidi"/>
                <w:kern w:val="2"/>
                <w:sz w:val="24"/>
                <w:szCs w:val="24"/>
              </w:rPr>
              <w:t>Ünal</w:t>
            </w:r>
            <w:proofErr w:type="spellEnd"/>
            <w:r w:rsidRPr="00101A66">
              <w:rPr>
                <w:rFonts w:asciiTheme="majorBidi" w:hAnsiTheme="majorBidi" w:cstheme="majorBidi"/>
                <w:kern w:val="2"/>
                <w:sz w:val="24"/>
                <w:szCs w:val="24"/>
              </w:rPr>
              <w:t xml:space="preserve">, G., &amp; </w:t>
            </w:r>
            <w:proofErr w:type="spellStart"/>
            <w:r w:rsidRPr="00101A66">
              <w:rPr>
                <w:rFonts w:asciiTheme="majorBidi" w:hAnsiTheme="majorBidi" w:cstheme="majorBidi"/>
                <w:kern w:val="2"/>
                <w:sz w:val="24"/>
                <w:szCs w:val="24"/>
              </w:rPr>
              <w:t>Uluyol</w:t>
            </w:r>
            <w:proofErr w:type="spellEnd"/>
            <w:r w:rsidRPr="00101A66">
              <w:rPr>
                <w:rFonts w:asciiTheme="majorBidi" w:hAnsiTheme="majorBidi" w:cstheme="majorBidi"/>
                <w:kern w:val="2"/>
                <w:sz w:val="24"/>
                <w:szCs w:val="24"/>
              </w:rPr>
              <w:t xml:space="preserve">, Ç. (2020). Blok </w:t>
            </w:r>
            <w:proofErr w:type="spellStart"/>
            <w:r w:rsidRPr="00101A66">
              <w:rPr>
                <w:rFonts w:asciiTheme="majorBidi" w:hAnsiTheme="majorBidi" w:cstheme="majorBidi"/>
                <w:kern w:val="2"/>
                <w:sz w:val="24"/>
                <w:szCs w:val="24"/>
              </w:rPr>
              <w:t>zinciri</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teknolojisi</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Bilişim</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Teknolojileri</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Dergisi</w:t>
            </w:r>
            <w:proofErr w:type="spellEnd"/>
            <w:r w:rsidRPr="00101A66">
              <w:rPr>
                <w:rFonts w:asciiTheme="majorBidi" w:hAnsiTheme="majorBidi" w:cstheme="majorBidi"/>
                <w:kern w:val="2"/>
                <w:sz w:val="24"/>
                <w:szCs w:val="24"/>
              </w:rPr>
              <w:t>, 13(2). doi:10.17671/gazibtd.516990</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101A66">
              <w:rPr>
                <w:rFonts w:asciiTheme="majorBidi" w:hAnsiTheme="majorBidi" w:cstheme="majorBidi"/>
                <w:color w:val="222222"/>
                <w:kern w:val="2"/>
                <w:sz w:val="24"/>
                <w:szCs w:val="24"/>
                <w:shd w:val="clear" w:color="auto" w:fill="FFFFFF"/>
              </w:rPr>
              <w:t>Volle</w:t>
            </w:r>
            <w:proofErr w:type="spellEnd"/>
            <w:r w:rsidRPr="00101A66">
              <w:rPr>
                <w:rFonts w:asciiTheme="majorBidi" w:hAnsiTheme="majorBidi" w:cstheme="majorBidi"/>
                <w:color w:val="222222"/>
                <w:kern w:val="2"/>
                <w:sz w:val="24"/>
                <w:szCs w:val="24"/>
                <w:shd w:val="clear" w:color="auto" w:fill="FFFFFF"/>
              </w:rPr>
              <w:t>, M. (2015). Comprendre l’informatisation. Cahiers philosophiques, (2), 87-103.</w:t>
            </w:r>
          </w:p>
          <w:p w:rsidR="00EF7A39" w:rsidRPr="00715F17"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lang w:val="en-US"/>
              </w:rPr>
            </w:pPr>
            <w:r w:rsidRPr="00715F17">
              <w:rPr>
                <w:rFonts w:asciiTheme="majorBidi" w:hAnsiTheme="majorBidi" w:cstheme="majorBidi"/>
                <w:color w:val="222222"/>
                <w:kern w:val="2"/>
                <w:sz w:val="24"/>
                <w:szCs w:val="24"/>
                <w:shd w:val="clear" w:color="auto" w:fill="FFFFFF"/>
                <w:lang w:val="en-US"/>
              </w:rPr>
              <w:t>Ward, J. S., &amp; Barker, A. (2013). Undefined by data: a survey of big data definitions. </w:t>
            </w:r>
            <w:proofErr w:type="spellStart"/>
            <w:proofErr w:type="gramStart"/>
            <w:r w:rsidRPr="00715F17">
              <w:rPr>
                <w:rFonts w:asciiTheme="majorBidi" w:hAnsiTheme="majorBidi" w:cstheme="majorBidi"/>
                <w:color w:val="222222"/>
                <w:kern w:val="2"/>
                <w:sz w:val="24"/>
                <w:szCs w:val="24"/>
                <w:shd w:val="clear" w:color="auto" w:fill="FFFFFF"/>
                <w:lang w:val="en-US"/>
              </w:rPr>
              <w:t>arXiv</w:t>
            </w:r>
            <w:proofErr w:type="spellEnd"/>
            <w:proofErr w:type="gramEnd"/>
            <w:r w:rsidRPr="00715F17">
              <w:rPr>
                <w:rFonts w:asciiTheme="majorBidi" w:hAnsiTheme="majorBidi" w:cstheme="majorBidi"/>
                <w:color w:val="222222"/>
                <w:kern w:val="2"/>
                <w:sz w:val="24"/>
                <w:szCs w:val="24"/>
                <w:shd w:val="clear" w:color="auto" w:fill="FFFFFF"/>
                <w:lang w:val="en-US"/>
              </w:rPr>
              <w:t xml:space="preserve"> preprint arXiv:1309.5821.</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Abbott, L. J., Parker, S., &amp; Peters, G. F. (2004). Audit committee characteristics and restatements. </w:t>
            </w:r>
            <w:proofErr w:type="spellStart"/>
            <w:r w:rsidRPr="00101A66">
              <w:rPr>
                <w:rFonts w:asciiTheme="majorBidi" w:hAnsiTheme="majorBidi" w:cstheme="majorBidi"/>
                <w:color w:val="222222"/>
                <w:kern w:val="2"/>
                <w:sz w:val="24"/>
                <w:szCs w:val="24"/>
                <w:shd w:val="clear" w:color="auto" w:fill="FFFFFF"/>
              </w:rPr>
              <w:t>Auditing</w:t>
            </w:r>
            <w:proofErr w:type="spellEnd"/>
            <w:r w:rsidRPr="00101A66">
              <w:rPr>
                <w:rFonts w:asciiTheme="majorBidi" w:hAnsiTheme="majorBidi" w:cstheme="majorBidi"/>
                <w:color w:val="222222"/>
                <w:kern w:val="2"/>
                <w:sz w:val="24"/>
                <w:szCs w:val="24"/>
                <w:shd w:val="clear" w:color="auto" w:fill="FFFFFF"/>
              </w:rPr>
              <w:t xml:space="preserve">: A journal of practice &amp; </w:t>
            </w:r>
            <w:proofErr w:type="spellStart"/>
            <w:r w:rsidRPr="00101A66">
              <w:rPr>
                <w:rFonts w:asciiTheme="majorBidi" w:hAnsiTheme="majorBidi" w:cstheme="majorBidi"/>
                <w:color w:val="222222"/>
                <w:kern w:val="2"/>
                <w:sz w:val="24"/>
                <w:szCs w:val="24"/>
                <w:shd w:val="clear" w:color="auto" w:fill="FFFFFF"/>
              </w:rPr>
              <w:t>theory</w:t>
            </w:r>
            <w:proofErr w:type="spellEnd"/>
            <w:r w:rsidRPr="00101A66">
              <w:rPr>
                <w:rFonts w:asciiTheme="majorBidi" w:hAnsiTheme="majorBidi" w:cstheme="majorBidi"/>
                <w:color w:val="222222"/>
                <w:kern w:val="2"/>
                <w:sz w:val="24"/>
                <w:szCs w:val="24"/>
                <w:shd w:val="clear" w:color="auto" w:fill="FFFFFF"/>
              </w:rPr>
              <w:t>, 23(1), 69-87.</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Alvarez, S., &amp; Barney, J. B. (2007). The entrepreneurial theory of the firm. </w:t>
            </w:r>
            <w:r w:rsidRPr="00101A66">
              <w:rPr>
                <w:rFonts w:asciiTheme="majorBidi" w:hAnsiTheme="majorBidi" w:cstheme="majorBidi"/>
                <w:color w:val="222222"/>
                <w:kern w:val="2"/>
                <w:sz w:val="24"/>
                <w:szCs w:val="24"/>
                <w:shd w:val="clear" w:color="auto" w:fill="FFFFFF"/>
              </w:rPr>
              <w:t xml:space="preserve">Journal of Management </w:t>
            </w:r>
            <w:proofErr w:type="spellStart"/>
            <w:r w:rsidRPr="00101A66">
              <w:rPr>
                <w:rFonts w:asciiTheme="majorBidi" w:hAnsiTheme="majorBidi" w:cstheme="majorBidi"/>
                <w:color w:val="222222"/>
                <w:kern w:val="2"/>
                <w:sz w:val="24"/>
                <w:szCs w:val="24"/>
                <w:shd w:val="clear" w:color="auto" w:fill="FFFFFF"/>
              </w:rPr>
              <w:t>Studies</w:t>
            </w:r>
            <w:proofErr w:type="spellEnd"/>
            <w:r w:rsidRPr="00101A66">
              <w:rPr>
                <w:rFonts w:asciiTheme="majorBidi" w:hAnsiTheme="majorBidi" w:cstheme="majorBidi"/>
                <w:color w:val="222222"/>
                <w:kern w:val="2"/>
                <w:sz w:val="24"/>
                <w:szCs w:val="24"/>
                <w:shd w:val="clear" w:color="auto" w:fill="FFFFFF"/>
              </w:rPr>
              <w:t>, 44(7), 1057-1063.</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Aslan</w:t>
            </w:r>
            <w:proofErr w:type="spellEnd"/>
            <w:r w:rsidRPr="00715F17">
              <w:rPr>
                <w:rFonts w:asciiTheme="majorBidi" w:hAnsiTheme="majorBidi" w:cstheme="majorBidi"/>
                <w:color w:val="222222"/>
                <w:kern w:val="2"/>
                <w:sz w:val="24"/>
                <w:szCs w:val="24"/>
                <w:shd w:val="clear" w:color="auto" w:fill="FFFFFF"/>
                <w:lang w:val="en-US"/>
              </w:rPr>
              <w:t xml:space="preserve">, </w:t>
            </w:r>
            <w:proofErr w:type="gramStart"/>
            <w:r w:rsidRPr="00715F17">
              <w:rPr>
                <w:rFonts w:asciiTheme="majorBidi" w:hAnsiTheme="majorBidi" w:cstheme="majorBidi"/>
                <w:color w:val="222222"/>
                <w:kern w:val="2"/>
                <w:sz w:val="24"/>
                <w:szCs w:val="24"/>
                <w:shd w:val="clear" w:color="auto" w:fill="FFFFFF"/>
                <w:lang w:val="en-US"/>
              </w:rPr>
              <w:t>Ü.,</w:t>
            </w:r>
            <w:proofErr w:type="gramEnd"/>
            <w:r w:rsidRPr="00715F17">
              <w:rPr>
                <w:rFonts w:asciiTheme="majorBidi" w:hAnsiTheme="majorBidi" w:cstheme="majorBidi"/>
                <w:color w:val="222222"/>
                <w:kern w:val="2"/>
                <w:sz w:val="24"/>
                <w:szCs w:val="24"/>
                <w:shd w:val="clear" w:color="auto" w:fill="FFFFFF"/>
                <w:lang w:val="en-US"/>
              </w:rPr>
              <w:t xml:space="preserve"> &amp; </w:t>
            </w:r>
            <w:proofErr w:type="spellStart"/>
            <w:r w:rsidRPr="00715F17">
              <w:rPr>
                <w:rFonts w:asciiTheme="majorBidi" w:hAnsiTheme="majorBidi" w:cstheme="majorBidi"/>
                <w:color w:val="222222"/>
                <w:kern w:val="2"/>
                <w:sz w:val="24"/>
                <w:szCs w:val="24"/>
                <w:shd w:val="clear" w:color="auto" w:fill="FFFFFF"/>
                <w:lang w:val="en-US"/>
              </w:rPr>
              <w:t>Özerhan</w:t>
            </w:r>
            <w:proofErr w:type="spellEnd"/>
            <w:r w:rsidRPr="00715F17">
              <w:rPr>
                <w:rFonts w:asciiTheme="majorBidi" w:hAnsiTheme="majorBidi" w:cstheme="majorBidi"/>
                <w:color w:val="222222"/>
                <w:kern w:val="2"/>
                <w:sz w:val="24"/>
                <w:szCs w:val="24"/>
                <w:shd w:val="clear" w:color="auto" w:fill="FFFFFF"/>
                <w:lang w:val="en-US"/>
              </w:rPr>
              <w:t xml:space="preserve">, Y. (2017). Big data, </w:t>
            </w:r>
            <w:proofErr w:type="spellStart"/>
            <w:r w:rsidRPr="00715F17">
              <w:rPr>
                <w:rFonts w:asciiTheme="majorBidi" w:hAnsiTheme="majorBidi" w:cstheme="majorBidi"/>
                <w:color w:val="222222"/>
                <w:kern w:val="2"/>
                <w:sz w:val="24"/>
                <w:szCs w:val="24"/>
                <w:shd w:val="clear" w:color="auto" w:fill="FFFFFF"/>
                <w:lang w:val="en-US"/>
              </w:rPr>
              <w:t>muhasebe</w:t>
            </w:r>
            <w:proofErr w:type="spellEnd"/>
            <w:r w:rsidRPr="00715F17">
              <w:rPr>
                <w:rFonts w:asciiTheme="majorBidi" w:hAnsiTheme="majorBidi" w:cstheme="majorBidi"/>
                <w:color w:val="222222"/>
                <w:kern w:val="2"/>
                <w:sz w:val="24"/>
                <w:szCs w:val="24"/>
                <w:shd w:val="clear" w:color="auto" w:fill="FFFFFF"/>
                <w:lang w:val="en-US"/>
              </w:rPr>
              <w:t xml:space="preserve"> </w:t>
            </w:r>
            <w:proofErr w:type="spellStart"/>
            <w:r w:rsidRPr="00715F17">
              <w:rPr>
                <w:rFonts w:asciiTheme="majorBidi" w:hAnsiTheme="majorBidi" w:cstheme="majorBidi"/>
                <w:color w:val="222222"/>
                <w:kern w:val="2"/>
                <w:sz w:val="24"/>
                <w:szCs w:val="24"/>
                <w:shd w:val="clear" w:color="auto" w:fill="FFFFFF"/>
                <w:lang w:val="en-US"/>
              </w:rPr>
              <w:t>ve</w:t>
            </w:r>
            <w:proofErr w:type="spellEnd"/>
            <w:r w:rsidRPr="00715F17">
              <w:rPr>
                <w:rFonts w:asciiTheme="majorBidi" w:hAnsiTheme="majorBidi" w:cstheme="majorBidi"/>
                <w:color w:val="222222"/>
                <w:kern w:val="2"/>
                <w:sz w:val="24"/>
                <w:szCs w:val="24"/>
                <w:shd w:val="clear" w:color="auto" w:fill="FFFFFF"/>
                <w:lang w:val="en-US"/>
              </w:rPr>
              <w:t xml:space="preserve"> </w:t>
            </w:r>
            <w:proofErr w:type="spellStart"/>
            <w:r w:rsidRPr="00715F17">
              <w:rPr>
                <w:rFonts w:asciiTheme="majorBidi" w:hAnsiTheme="majorBidi" w:cstheme="majorBidi"/>
                <w:color w:val="222222"/>
                <w:kern w:val="2"/>
                <w:sz w:val="24"/>
                <w:szCs w:val="24"/>
                <w:shd w:val="clear" w:color="auto" w:fill="FFFFFF"/>
                <w:lang w:val="en-US"/>
              </w:rPr>
              <w:t>muhasebe</w:t>
            </w:r>
            <w:proofErr w:type="spellEnd"/>
            <w:r w:rsidRPr="00715F17">
              <w:rPr>
                <w:rFonts w:asciiTheme="majorBidi" w:hAnsiTheme="majorBidi" w:cstheme="majorBidi"/>
                <w:color w:val="222222"/>
                <w:kern w:val="2"/>
                <w:sz w:val="24"/>
                <w:szCs w:val="24"/>
                <w:shd w:val="clear" w:color="auto" w:fill="FFFFFF"/>
                <w:lang w:val="en-US"/>
              </w:rPr>
              <w:t xml:space="preserve"> </w:t>
            </w:r>
            <w:proofErr w:type="spellStart"/>
            <w:r w:rsidRPr="00715F17">
              <w:rPr>
                <w:rFonts w:asciiTheme="majorBidi" w:hAnsiTheme="majorBidi" w:cstheme="majorBidi"/>
                <w:color w:val="222222"/>
                <w:kern w:val="2"/>
                <w:sz w:val="24"/>
                <w:szCs w:val="24"/>
                <w:shd w:val="clear" w:color="auto" w:fill="FFFFFF"/>
                <w:lang w:val="en-US"/>
              </w:rPr>
              <w:t>mesleği</w:t>
            </w:r>
            <w:proofErr w:type="spellEnd"/>
            <w:r w:rsidRPr="00715F17">
              <w:rPr>
                <w:rFonts w:asciiTheme="majorBidi" w:hAnsiTheme="majorBidi" w:cstheme="majorBidi"/>
                <w:color w:val="222222"/>
                <w:kern w:val="2"/>
                <w:sz w:val="24"/>
                <w:szCs w:val="24"/>
                <w:shd w:val="clear" w:color="auto" w:fill="FFFFFF"/>
                <w:lang w:val="en-US"/>
              </w:rPr>
              <w:t>. </w:t>
            </w:r>
            <w:proofErr w:type="spellStart"/>
            <w:r w:rsidRPr="00101A66">
              <w:rPr>
                <w:rFonts w:asciiTheme="majorBidi" w:hAnsiTheme="majorBidi" w:cstheme="majorBidi"/>
                <w:color w:val="222222"/>
                <w:kern w:val="2"/>
                <w:sz w:val="24"/>
                <w:szCs w:val="24"/>
                <w:shd w:val="clear" w:color="auto" w:fill="FFFFFF"/>
              </w:rPr>
              <w:t>Muhasebe</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Bilim</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Dünyası</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Dergisi</w:t>
            </w:r>
            <w:proofErr w:type="spellEnd"/>
            <w:r w:rsidRPr="00101A66">
              <w:rPr>
                <w:rFonts w:asciiTheme="majorBidi" w:hAnsiTheme="majorBidi" w:cstheme="majorBidi"/>
                <w:color w:val="222222"/>
                <w:kern w:val="2"/>
                <w:sz w:val="24"/>
                <w:szCs w:val="24"/>
                <w:shd w:val="clear" w:color="auto" w:fill="FFFFFF"/>
              </w:rPr>
              <w:t>, 19(4), 862-883.</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Barney, J. (1991). Special theory forum the resource-based model of the firm: origins, implications, and prospects. </w:t>
            </w:r>
            <w:r w:rsidRPr="00101A66">
              <w:rPr>
                <w:rFonts w:asciiTheme="majorBidi" w:hAnsiTheme="majorBidi" w:cstheme="majorBidi"/>
                <w:color w:val="222222"/>
                <w:kern w:val="2"/>
                <w:sz w:val="24"/>
                <w:szCs w:val="24"/>
                <w:shd w:val="clear" w:color="auto" w:fill="FFFFFF"/>
              </w:rPr>
              <w:t>Journal of management, 17(1), 97-98.</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 xml:space="preserve">Barney, J., Wright, M., &amp; </w:t>
            </w:r>
            <w:proofErr w:type="spellStart"/>
            <w:r w:rsidRPr="00715F17">
              <w:rPr>
                <w:rFonts w:asciiTheme="majorBidi" w:hAnsiTheme="majorBidi" w:cstheme="majorBidi"/>
                <w:color w:val="222222"/>
                <w:kern w:val="2"/>
                <w:sz w:val="24"/>
                <w:szCs w:val="24"/>
                <w:shd w:val="clear" w:color="auto" w:fill="FFFFFF"/>
                <w:lang w:val="en-US"/>
              </w:rPr>
              <w:t>Ketchen</w:t>
            </w:r>
            <w:proofErr w:type="spellEnd"/>
            <w:r w:rsidRPr="00715F17">
              <w:rPr>
                <w:rFonts w:asciiTheme="majorBidi" w:hAnsiTheme="majorBidi" w:cstheme="majorBidi"/>
                <w:color w:val="222222"/>
                <w:kern w:val="2"/>
                <w:sz w:val="24"/>
                <w:szCs w:val="24"/>
                <w:shd w:val="clear" w:color="auto" w:fill="FFFFFF"/>
                <w:lang w:val="en-US"/>
              </w:rPr>
              <w:t xml:space="preserve"> </w:t>
            </w:r>
            <w:proofErr w:type="spellStart"/>
            <w:r w:rsidRPr="00715F17">
              <w:rPr>
                <w:rFonts w:asciiTheme="majorBidi" w:hAnsiTheme="majorBidi" w:cstheme="majorBidi"/>
                <w:color w:val="222222"/>
                <w:kern w:val="2"/>
                <w:sz w:val="24"/>
                <w:szCs w:val="24"/>
                <w:shd w:val="clear" w:color="auto" w:fill="FFFFFF"/>
                <w:lang w:val="en-US"/>
              </w:rPr>
              <w:t>Jr</w:t>
            </w:r>
            <w:proofErr w:type="spellEnd"/>
            <w:r w:rsidRPr="00715F17">
              <w:rPr>
                <w:rFonts w:asciiTheme="majorBidi" w:hAnsiTheme="majorBidi" w:cstheme="majorBidi"/>
                <w:color w:val="222222"/>
                <w:kern w:val="2"/>
                <w:sz w:val="24"/>
                <w:szCs w:val="24"/>
                <w:shd w:val="clear" w:color="auto" w:fill="FFFFFF"/>
                <w:lang w:val="en-US"/>
              </w:rPr>
              <w:t>, D. J. (2001). The resource-based view of the firm: Ten years after 1991. </w:t>
            </w:r>
            <w:r w:rsidRPr="00101A66">
              <w:rPr>
                <w:rFonts w:asciiTheme="majorBidi" w:hAnsiTheme="majorBidi" w:cstheme="majorBidi"/>
                <w:color w:val="222222"/>
                <w:kern w:val="2"/>
                <w:sz w:val="24"/>
                <w:szCs w:val="24"/>
                <w:shd w:val="clear" w:color="auto" w:fill="FFFFFF"/>
              </w:rPr>
              <w:t>Journal of management, 27(6), 625-641.</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Beatty, R. P. (1989). Auditor reputation and the pricing of initial public offerings. </w:t>
            </w:r>
            <w:proofErr w:type="spellStart"/>
            <w:r w:rsidRPr="00101A66">
              <w:rPr>
                <w:rFonts w:asciiTheme="majorBidi" w:hAnsiTheme="majorBidi" w:cstheme="majorBidi"/>
                <w:color w:val="222222"/>
                <w:kern w:val="2"/>
                <w:sz w:val="24"/>
                <w:szCs w:val="24"/>
                <w:shd w:val="clear" w:color="auto" w:fill="FFFFFF"/>
              </w:rPr>
              <w:t>Accounting</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Review</w:t>
            </w:r>
            <w:proofErr w:type="spellEnd"/>
            <w:r w:rsidRPr="00101A66">
              <w:rPr>
                <w:rFonts w:asciiTheme="majorBidi" w:hAnsiTheme="majorBidi" w:cstheme="majorBidi"/>
                <w:color w:val="222222"/>
                <w:kern w:val="2"/>
                <w:sz w:val="24"/>
                <w:szCs w:val="24"/>
                <w:shd w:val="clear" w:color="auto" w:fill="FFFFFF"/>
              </w:rPr>
              <w:t>, 693-709.</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Beisland</w:t>
            </w:r>
            <w:proofErr w:type="spellEnd"/>
            <w:r w:rsidRPr="00715F17">
              <w:rPr>
                <w:rFonts w:asciiTheme="majorBidi" w:hAnsiTheme="majorBidi" w:cstheme="majorBidi"/>
                <w:color w:val="222222"/>
                <w:kern w:val="2"/>
                <w:sz w:val="24"/>
                <w:szCs w:val="24"/>
                <w:shd w:val="clear" w:color="auto" w:fill="FFFFFF"/>
                <w:lang w:val="en-US"/>
              </w:rPr>
              <w:t xml:space="preserve">, L. A., </w:t>
            </w:r>
            <w:proofErr w:type="spellStart"/>
            <w:r w:rsidRPr="00715F17">
              <w:rPr>
                <w:rFonts w:asciiTheme="majorBidi" w:hAnsiTheme="majorBidi" w:cstheme="majorBidi"/>
                <w:color w:val="222222"/>
                <w:kern w:val="2"/>
                <w:sz w:val="24"/>
                <w:szCs w:val="24"/>
                <w:shd w:val="clear" w:color="auto" w:fill="FFFFFF"/>
                <w:lang w:val="en-US"/>
              </w:rPr>
              <w:t>Mersland</w:t>
            </w:r>
            <w:proofErr w:type="spellEnd"/>
            <w:r w:rsidRPr="00715F17">
              <w:rPr>
                <w:rFonts w:asciiTheme="majorBidi" w:hAnsiTheme="majorBidi" w:cstheme="majorBidi"/>
                <w:color w:val="222222"/>
                <w:kern w:val="2"/>
                <w:sz w:val="24"/>
                <w:szCs w:val="24"/>
                <w:shd w:val="clear" w:color="auto" w:fill="FFFFFF"/>
                <w:lang w:val="en-US"/>
              </w:rPr>
              <w:t xml:space="preserve">, R., &amp; </w:t>
            </w:r>
            <w:proofErr w:type="spellStart"/>
            <w:r w:rsidRPr="00715F17">
              <w:rPr>
                <w:rFonts w:asciiTheme="majorBidi" w:hAnsiTheme="majorBidi" w:cstheme="majorBidi"/>
                <w:color w:val="222222"/>
                <w:kern w:val="2"/>
                <w:sz w:val="24"/>
                <w:szCs w:val="24"/>
                <w:shd w:val="clear" w:color="auto" w:fill="FFFFFF"/>
                <w:lang w:val="en-US"/>
              </w:rPr>
              <w:t>Strøm</w:t>
            </w:r>
            <w:proofErr w:type="spellEnd"/>
            <w:r w:rsidRPr="00715F17">
              <w:rPr>
                <w:rFonts w:asciiTheme="majorBidi" w:hAnsiTheme="majorBidi" w:cstheme="majorBidi"/>
                <w:color w:val="222222"/>
                <w:kern w:val="2"/>
                <w:sz w:val="24"/>
                <w:szCs w:val="24"/>
                <w:shd w:val="clear" w:color="auto" w:fill="FFFFFF"/>
                <w:lang w:val="en-US"/>
              </w:rPr>
              <w:t>, R. Ø. (2015). Audit quality and corporate governance: Evidence from the microfinance industry. </w:t>
            </w:r>
            <w:r w:rsidRPr="00101A66">
              <w:rPr>
                <w:rFonts w:asciiTheme="majorBidi" w:hAnsiTheme="majorBidi" w:cstheme="majorBidi"/>
                <w:color w:val="222222"/>
                <w:kern w:val="2"/>
                <w:sz w:val="24"/>
                <w:szCs w:val="24"/>
                <w:shd w:val="clear" w:color="auto" w:fill="FFFFFF"/>
              </w:rPr>
              <w:t xml:space="preserve">International Journal of </w:t>
            </w:r>
            <w:proofErr w:type="spellStart"/>
            <w:r w:rsidRPr="00101A66">
              <w:rPr>
                <w:rFonts w:asciiTheme="majorBidi" w:hAnsiTheme="majorBidi" w:cstheme="majorBidi"/>
                <w:color w:val="222222"/>
                <w:kern w:val="2"/>
                <w:sz w:val="24"/>
                <w:szCs w:val="24"/>
                <w:shd w:val="clear" w:color="auto" w:fill="FFFFFF"/>
              </w:rPr>
              <w:t>Auditing</w:t>
            </w:r>
            <w:proofErr w:type="spellEnd"/>
            <w:r w:rsidRPr="00101A66">
              <w:rPr>
                <w:rFonts w:asciiTheme="majorBidi" w:hAnsiTheme="majorBidi" w:cstheme="majorBidi"/>
                <w:color w:val="222222"/>
                <w:kern w:val="2"/>
                <w:sz w:val="24"/>
                <w:szCs w:val="24"/>
                <w:shd w:val="clear" w:color="auto" w:fill="FFFFFF"/>
              </w:rPr>
              <w:t>, 19(3), 218-237.</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Boyd, D., &amp; Crawford, K. (2012). Critical questions for big data: Provocations for a cultural, technological, and scholarly phenomenon. </w:t>
            </w:r>
            <w:r w:rsidRPr="00101A66">
              <w:rPr>
                <w:rFonts w:asciiTheme="majorBidi" w:hAnsiTheme="majorBidi" w:cstheme="majorBidi"/>
                <w:color w:val="222222"/>
                <w:kern w:val="2"/>
                <w:sz w:val="24"/>
                <w:szCs w:val="24"/>
                <w:shd w:val="clear" w:color="auto" w:fill="FFFFFF"/>
              </w:rPr>
              <w:t>Information, communication &amp; society, 15(5), 662-679.</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Carcello</w:t>
            </w:r>
            <w:proofErr w:type="spellEnd"/>
            <w:r w:rsidRPr="00715F17">
              <w:rPr>
                <w:rFonts w:asciiTheme="majorBidi" w:hAnsiTheme="majorBidi" w:cstheme="majorBidi"/>
                <w:color w:val="222222"/>
                <w:kern w:val="2"/>
                <w:sz w:val="24"/>
                <w:szCs w:val="24"/>
                <w:shd w:val="clear" w:color="auto" w:fill="FFFFFF"/>
                <w:lang w:val="en-US"/>
              </w:rPr>
              <w:t xml:space="preserve">, J. V., </w:t>
            </w:r>
            <w:proofErr w:type="spellStart"/>
            <w:r w:rsidRPr="00715F17">
              <w:rPr>
                <w:rFonts w:asciiTheme="majorBidi" w:hAnsiTheme="majorBidi" w:cstheme="majorBidi"/>
                <w:color w:val="222222"/>
                <w:kern w:val="2"/>
                <w:sz w:val="24"/>
                <w:szCs w:val="24"/>
                <w:shd w:val="clear" w:color="auto" w:fill="FFFFFF"/>
                <w:lang w:val="en-US"/>
              </w:rPr>
              <w:t>Hermanson</w:t>
            </w:r>
            <w:proofErr w:type="spellEnd"/>
            <w:r w:rsidRPr="00715F17">
              <w:rPr>
                <w:rFonts w:asciiTheme="majorBidi" w:hAnsiTheme="majorBidi" w:cstheme="majorBidi"/>
                <w:color w:val="222222"/>
                <w:kern w:val="2"/>
                <w:sz w:val="24"/>
                <w:szCs w:val="24"/>
                <w:shd w:val="clear" w:color="auto" w:fill="FFFFFF"/>
                <w:lang w:val="en-US"/>
              </w:rPr>
              <w:t>, D. R., &amp; Neal, T. L. (2002). Disclosures in audit committee charters and reports. </w:t>
            </w:r>
            <w:proofErr w:type="spellStart"/>
            <w:r w:rsidRPr="00101A66">
              <w:rPr>
                <w:rFonts w:asciiTheme="majorBidi" w:hAnsiTheme="majorBidi" w:cstheme="majorBidi"/>
                <w:color w:val="222222"/>
                <w:kern w:val="2"/>
                <w:sz w:val="24"/>
                <w:szCs w:val="24"/>
                <w:shd w:val="clear" w:color="auto" w:fill="FFFFFF"/>
              </w:rPr>
              <w:t>Accounting</w:t>
            </w:r>
            <w:proofErr w:type="spellEnd"/>
            <w:r w:rsidRPr="00101A66">
              <w:rPr>
                <w:rFonts w:asciiTheme="majorBidi" w:hAnsiTheme="majorBidi" w:cstheme="majorBidi"/>
                <w:color w:val="222222"/>
                <w:kern w:val="2"/>
                <w:sz w:val="24"/>
                <w:szCs w:val="24"/>
                <w:shd w:val="clear" w:color="auto" w:fill="FFFFFF"/>
              </w:rPr>
              <w:t xml:space="preserve"> Horizons, 16(4), 291-304.</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101A66">
              <w:rPr>
                <w:rFonts w:asciiTheme="majorBidi" w:hAnsiTheme="majorBidi" w:cstheme="majorBidi"/>
                <w:color w:val="222222"/>
                <w:kern w:val="2"/>
                <w:sz w:val="24"/>
                <w:szCs w:val="24"/>
                <w:shd w:val="clear" w:color="auto" w:fill="FFFFFF"/>
              </w:rPr>
              <w:t xml:space="preserve">Castro, G. D. R., Fernandez, M. C. G., &amp; </w:t>
            </w:r>
            <w:proofErr w:type="spellStart"/>
            <w:r w:rsidRPr="00101A66">
              <w:rPr>
                <w:rFonts w:asciiTheme="majorBidi" w:hAnsiTheme="majorBidi" w:cstheme="majorBidi"/>
                <w:color w:val="222222"/>
                <w:kern w:val="2"/>
                <w:sz w:val="24"/>
                <w:szCs w:val="24"/>
                <w:shd w:val="clear" w:color="auto" w:fill="FFFFFF"/>
              </w:rPr>
              <w:t>Colsa</w:t>
            </w:r>
            <w:proofErr w:type="spellEnd"/>
            <w:r w:rsidRPr="00101A66">
              <w:rPr>
                <w:rFonts w:asciiTheme="majorBidi" w:hAnsiTheme="majorBidi" w:cstheme="majorBidi"/>
                <w:color w:val="222222"/>
                <w:kern w:val="2"/>
                <w:sz w:val="24"/>
                <w:szCs w:val="24"/>
                <w:shd w:val="clear" w:color="auto" w:fill="FFFFFF"/>
              </w:rPr>
              <w:t xml:space="preserve">, A. U. (2021). </w:t>
            </w:r>
            <w:r w:rsidRPr="00715F17">
              <w:rPr>
                <w:rFonts w:asciiTheme="majorBidi" w:hAnsiTheme="majorBidi" w:cstheme="majorBidi"/>
                <w:color w:val="222222"/>
                <w:kern w:val="2"/>
                <w:sz w:val="24"/>
                <w:szCs w:val="24"/>
                <w:shd w:val="clear" w:color="auto" w:fill="FFFFFF"/>
                <w:lang w:val="en-US"/>
              </w:rPr>
              <w:t xml:space="preserve">Unleashing the convergence amid digitalization and sustainability towards pursuing the Sustainable </w:t>
            </w:r>
            <w:r w:rsidRPr="00715F17">
              <w:rPr>
                <w:rFonts w:asciiTheme="majorBidi" w:hAnsiTheme="majorBidi" w:cstheme="majorBidi"/>
                <w:color w:val="222222"/>
                <w:kern w:val="2"/>
                <w:sz w:val="24"/>
                <w:szCs w:val="24"/>
                <w:shd w:val="clear" w:color="auto" w:fill="FFFFFF"/>
                <w:lang w:val="en-US"/>
              </w:rPr>
              <w:lastRenderedPageBreak/>
              <w:t>Development Goals (SDGs): A holistic review. </w:t>
            </w:r>
            <w:r w:rsidRPr="00101A66">
              <w:rPr>
                <w:rFonts w:asciiTheme="majorBidi" w:hAnsiTheme="majorBidi" w:cstheme="majorBidi"/>
                <w:color w:val="222222"/>
                <w:kern w:val="2"/>
                <w:sz w:val="24"/>
                <w:szCs w:val="24"/>
                <w:shd w:val="clear" w:color="auto" w:fill="FFFFFF"/>
              </w:rPr>
              <w:t xml:space="preserve">Journal of </w:t>
            </w:r>
            <w:proofErr w:type="spellStart"/>
            <w:r w:rsidRPr="00101A66">
              <w:rPr>
                <w:rFonts w:asciiTheme="majorBidi" w:hAnsiTheme="majorBidi" w:cstheme="majorBidi"/>
                <w:color w:val="222222"/>
                <w:kern w:val="2"/>
                <w:sz w:val="24"/>
                <w:szCs w:val="24"/>
                <w:shd w:val="clear" w:color="auto" w:fill="FFFFFF"/>
              </w:rPr>
              <w:t>Cleaner</w:t>
            </w:r>
            <w:proofErr w:type="spellEnd"/>
            <w:r w:rsidRPr="00101A66">
              <w:rPr>
                <w:rFonts w:asciiTheme="majorBidi" w:hAnsiTheme="majorBidi" w:cstheme="majorBidi"/>
                <w:color w:val="222222"/>
                <w:kern w:val="2"/>
                <w:sz w:val="24"/>
                <w:szCs w:val="24"/>
                <w:shd w:val="clear" w:color="auto" w:fill="FFFFFF"/>
              </w:rPr>
              <w:t xml:space="preserve"> Production, 280, 122204.</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Christidis</w:t>
            </w:r>
            <w:proofErr w:type="spellEnd"/>
            <w:r w:rsidRPr="00715F17">
              <w:rPr>
                <w:rFonts w:asciiTheme="majorBidi" w:hAnsiTheme="majorBidi" w:cstheme="majorBidi"/>
                <w:color w:val="222222"/>
                <w:kern w:val="2"/>
                <w:sz w:val="24"/>
                <w:szCs w:val="24"/>
                <w:shd w:val="clear" w:color="auto" w:fill="FFFFFF"/>
                <w:lang w:val="en-US"/>
              </w:rPr>
              <w:t xml:space="preserve">, K., &amp; </w:t>
            </w:r>
            <w:proofErr w:type="spellStart"/>
            <w:r w:rsidRPr="00715F17">
              <w:rPr>
                <w:rFonts w:asciiTheme="majorBidi" w:hAnsiTheme="majorBidi" w:cstheme="majorBidi"/>
                <w:color w:val="222222"/>
                <w:kern w:val="2"/>
                <w:sz w:val="24"/>
                <w:szCs w:val="24"/>
                <w:shd w:val="clear" w:color="auto" w:fill="FFFFFF"/>
                <w:lang w:val="en-US"/>
              </w:rPr>
              <w:t>Devetsikiotis</w:t>
            </w:r>
            <w:proofErr w:type="spellEnd"/>
            <w:r w:rsidRPr="00715F17">
              <w:rPr>
                <w:rFonts w:asciiTheme="majorBidi" w:hAnsiTheme="majorBidi" w:cstheme="majorBidi"/>
                <w:color w:val="222222"/>
                <w:kern w:val="2"/>
                <w:sz w:val="24"/>
                <w:szCs w:val="24"/>
                <w:shd w:val="clear" w:color="auto" w:fill="FFFFFF"/>
                <w:lang w:val="en-US"/>
              </w:rPr>
              <w:t xml:space="preserve">, M. (2016). </w:t>
            </w:r>
            <w:proofErr w:type="spellStart"/>
            <w:r w:rsidRPr="00715F17">
              <w:rPr>
                <w:rFonts w:asciiTheme="majorBidi" w:hAnsiTheme="majorBidi" w:cstheme="majorBidi"/>
                <w:color w:val="222222"/>
                <w:kern w:val="2"/>
                <w:sz w:val="24"/>
                <w:szCs w:val="24"/>
                <w:shd w:val="clear" w:color="auto" w:fill="FFFFFF"/>
                <w:lang w:val="en-US"/>
              </w:rPr>
              <w:t>Blockchains</w:t>
            </w:r>
            <w:proofErr w:type="spellEnd"/>
            <w:r w:rsidRPr="00715F17">
              <w:rPr>
                <w:rFonts w:asciiTheme="majorBidi" w:hAnsiTheme="majorBidi" w:cstheme="majorBidi"/>
                <w:color w:val="222222"/>
                <w:kern w:val="2"/>
                <w:sz w:val="24"/>
                <w:szCs w:val="24"/>
                <w:shd w:val="clear" w:color="auto" w:fill="FFFFFF"/>
                <w:lang w:val="en-US"/>
              </w:rPr>
              <w:t xml:space="preserve"> and smart contracts for the internet of things. </w:t>
            </w:r>
            <w:proofErr w:type="spellStart"/>
            <w:r w:rsidRPr="00101A66">
              <w:rPr>
                <w:rFonts w:asciiTheme="majorBidi" w:hAnsiTheme="majorBidi" w:cstheme="majorBidi"/>
                <w:color w:val="222222"/>
                <w:kern w:val="2"/>
                <w:sz w:val="24"/>
                <w:szCs w:val="24"/>
                <w:shd w:val="clear" w:color="auto" w:fill="FFFFFF"/>
              </w:rPr>
              <w:t>Ieee</w:t>
            </w:r>
            <w:proofErr w:type="spellEnd"/>
            <w:r w:rsidRPr="00101A66">
              <w:rPr>
                <w:rFonts w:asciiTheme="majorBidi" w:hAnsiTheme="majorBidi" w:cstheme="majorBidi"/>
                <w:color w:val="222222"/>
                <w:kern w:val="2"/>
                <w:sz w:val="24"/>
                <w:szCs w:val="24"/>
                <w:shd w:val="clear" w:color="auto" w:fill="FFFFFF"/>
              </w:rPr>
              <w:t xml:space="preserve"> Access, 4, 2292-2303.</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Christidis</w:t>
            </w:r>
            <w:proofErr w:type="spellEnd"/>
            <w:r w:rsidRPr="00715F17">
              <w:rPr>
                <w:rFonts w:asciiTheme="majorBidi" w:hAnsiTheme="majorBidi" w:cstheme="majorBidi"/>
                <w:color w:val="222222"/>
                <w:kern w:val="2"/>
                <w:sz w:val="24"/>
                <w:szCs w:val="24"/>
                <w:shd w:val="clear" w:color="auto" w:fill="FFFFFF"/>
                <w:lang w:val="en-US"/>
              </w:rPr>
              <w:t xml:space="preserve">, K., &amp; </w:t>
            </w:r>
            <w:proofErr w:type="spellStart"/>
            <w:r w:rsidRPr="00715F17">
              <w:rPr>
                <w:rFonts w:asciiTheme="majorBidi" w:hAnsiTheme="majorBidi" w:cstheme="majorBidi"/>
                <w:color w:val="222222"/>
                <w:kern w:val="2"/>
                <w:sz w:val="24"/>
                <w:szCs w:val="24"/>
                <w:shd w:val="clear" w:color="auto" w:fill="FFFFFF"/>
                <w:lang w:val="en-US"/>
              </w:rPr>
              <w:t>Devetsikiotis</w:t>
            </w:r>
            <w:proofErr w:type="spellEnd"/>
            <w:r w:rsidRPr="00715F17">
              <w:rPr>
                <w:rFonts w:asciiTheme="majorBidi" w:hAnsiTheme="majorBidi" w:cstheme="majorBidi"/>
                <w:color w:val="222222"/>
                <w:kern w:val="2"/>
                <w:sz w:val="24"/>
                <w:szCs w:val="24"/>
                <w:shd w:val="clear" w:color="auto" w:fill="FFFFFF"/>
                <w:lang w:val="en-US"/>
              </w:rPr>
              <w:t xml:space="preserve">, M. (2016). </w:t>
            </w:r>
            <w:proofErr w:type="spellStart"/>
            <w:r w:rsidRPr="00715F17">
              <w:rPr>
                <w:rFonts w:asciiTheme="majorBidi" w:hAnsiTheme="majorBidi" w:cstheme="majorBidi"/>
                <w:color w:val="222222"/>
                <w:kern w:val="2"/>
                <w:sz w:val="24"/>
                <w:szCs w:val="24"/>
                <w:shd w:val="clear" w:color="auto" w:fill="FFFFFF"/>
                <w:lang w:val="en-US"/>
              </w:rPr>
              <w:t>Blockchains</w:t>
            </w:r>
            <w:proofErr w:type="spellEnd"/>
            <w:r w:rsidRPr="00715F17">
              <w:rPr>
                <w:rFonts w:asciiTheme="majorBidi" w:hAnsiTheme="majorBidi" w:cstheme="majorBidi"/>
                <w:color w:val="222222"/>
                <w:kern w:val="2"/>
                <w:sz w:val="24"/>
                <w:szCs w:val="24"/>
                <w:shd w:val="clear" w:color="auto" w:fill="FFFFFF"/>
                <w:lang w:val="en-US"/>
              </w:rPr>
              <w:t xml:space="preserve"> and smart contracts for the internet of things. </w:t>
            </w:r>
            <w:proofErr w:type="spellStart"/>
            <w:r w:rsidRPr="00101A66">
              <w:rPr>
                <w:rFonts w:asciiTheme="majorBidi" w:hAnsiTheme="majorBidi" w:cstheme="majorBidi"/>
                <w:color w:val="222222"/>
                <w:kern w:val="2"/>
                <w:sz w:val="24"/>
                <w:szCs w:val="24"/>
                <w:shd w:val="clear" w:color="auto" w:fill="FFFFFF"/>
              </w:rPr>
              <w:t>Ieee</w:t>
            </w:r>
            <w:proofErr w:type="spellEnd"/>
            <w:r w:rsidRPr="00101A66">
              <w:rPr>
                <w:rFonts w:asciiTheme="majorBidi" w:hAnsiTheme="majorBidi" w:cstheme="majorBidi"/>
                <w:color w:val="222222"/>
                <w:kern w:val="2"/>
                <w:sz w:val="24"/>
                <w:szCs w:val="24"/>
                <w:shd w:val="clear" w:color="auto" w:fill="FFFFFF"/>
              </w:rPr>
              <w:t xml:space="preserve"> Access, 4, 2292-2303.</w:t>
            </w:r>
          </w:p>
          <w:p w:rsidR="00EF7A39" w:rsidRPr="00715F17"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lang w:val="en-US"/>
              </w:rPr>
            </w:pPr>
            <w:proofErr w:type="spellStart"/>
            <w:r w:rsidRPr="00101A66">
              <w:rPr>
                <w:rFonts w:asciiTheme="majorBidi" w:hAnsiTheme="majorBidi" w:cstheme="majorBidi"/>
                <w:color w:val="222222"/>
                <w:kern w:val="2"/>
                <w:sz w:val="24"/>
                <w:szCs w:val="24"/>
                <w:shd w:val="clear" w:color="auto" w:fill="FFFFFF"/>
              </w:rPr>
              <w:t>Colasse</w:t>
            </w:r>
            <w:proofErr w:type="spellEnd"/>
            <w:r w:rsidRPr="00101A66">
              <w:rPr>
                <w:rFonts w:asciiTheme="majorBidi" w:hAnsiTheme="majorBidi" w:cstheme="majorBidi"/>
                <w:color w:val="222222"/>
                <w:kern w:val="2"/>
                <w:sz w:val="24"/>
                <w:szCs w:val="24"/>
                <w:shd w:val="clear" w:color="auto" w:fill="FFFFFF"/>
              </w:rPr>
              <w:t>, B. (2003). Auditer, une mission impossible</w:t>
            </w:r>
            <w:proofErr w:type="gramStart"/>
            <w:r w:rsidRPr="00101A66">
              <w:rPr>
                <w:rFonts w:asciiTheme="majorBidi" w:hAnsiTheme="majorBidi" w:cstheme="majorBidi"/>
                <w:color w:val="222222"/>
                <w:kern w:val="2"/>
                <w:sz w:val="24"/>
                <w:szCs w:val="24"/>
                <w:shd w:val="clear" w:color="auto" w:fill="FFFFFF"/>
              </w:rPr>
              <w:t>?.</w:t>
            </w:r>
            <w:proofErr w:type="gramEnd"/>
            <w:r w:rsidRPr="00101A66">
              <w:rPr>
                <w:rFonts w:asciiTheme="majorBidi" w:hAnsiTheme="majorBidi" w:cstheme="majorBidi"/>
                <w:color w:val="222222"/>
                <w:kern w:val="2"/>
                <w:sz w:val="24"/>
                <w:szCs w:val="24"/>
                <w:shd w:val="clear" w:color="auto" w:fill="FFFFFF"/>
              </w:rPr>
              <w:t> </w:t>
            </w:r>
            <w:r w:rsidRPr="00715F17">
              <w:rPr>
                <w:rFonts w:asciiTheme="majorBidi" w:hAnsiTheme="majorBidi" w:cstheme="majorBidi"/>
                <w:color w:val="222222"/>
                <w:kern w:val="2"/>
                <w:sz w:val="24"/>
                <w:szCs w:val="24"/>
                <w:shd w:val="clear" w:color="auto" w:fill="FFFFFF"/>
                <w:lang w:val="en-US"/>
              </w:rPr>
              <w:t>Public Accounting, Organizations and Society, 10(2), 149-169.</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Cozmiuc</w:t>
            </w:r>
            <w:proofErr w:type="spellEnd"/>
            <w:r w:rsidRPr="00715F17">
              <w:rPr>
                <w:rFonts w:asciiTheme="majorBidi" w:hAnsiTheme="majorBidi" w:cstheme="majorBidi"/>
                <w:color w:val="222222"/>
                <w:kern w:val="2"/>
                <w:sz w:val="24"/>
                <w:szCs w:val="24"/>
                <w:shd w:val="clear" w:color="auto" w:fill="FFFFFF"/>
                <w:lang w:val="en-US"/>
              </w:rPr>
              <w:t xml:space="preserve">, D. C., &amp; </w:t>
            </w:r>
            <w:proofErr w:type="spellStart"/>
            <w:r w:rsidRPr="00715F17">
              <w:rPr>
                <w:rFonts w:asciiTheme="majorBidi" w:hAnsiTheme="majorBidi" w:cstheme="majorBidi"/>
                <w:color w:val="222222"/>
                <w:kern w:val="2"/>
                <w:sz w:val="24"/>
                <w:szCs w:val="24"/>
                <w:shd w:val="clear" w:color="auto" w:fill="FFFFFF"/>
                <w:lang w:val="en-US"/>
              </w:rPr>
              <w:t>Pettinger</w:t>
            </w:r>
            <w:proofErr w:type="spellEnd"/>
            <w:r w:rsidRPr="00715F17">
              <w:rPr>
                <w:rFonts w:asciiTheme="majorBidi" w:hAnsiTheme="majorBidi" w:cstheme="majorBidi"/>
                <w:color w:val="222222"/>
                <w:kern w:val="2"/>
                <w:sz w:val="24"/>
                <w:szCs w:val="24"/>
                <w:shd w:val="clear" w:color="auto" w:fill="FFFFFF"/>
                <w:lang w:val="en-US"/>
              </w:rPr>
              <w:t>, R. (2021). Consultants' Tools to Manage Digital Transformation: The Case of PWC, Siemens, and Oracle. </w:t>
            </w:r>
            <w:r w:rsidRPr="00101A66">
              <w:rPr>
                <w:rFonts w:asciiTheme="majorBidi" w:hAnsiTheme="majorBidi" w:cstheme="majorBidi"/>
                <w:color w:val="222222"/>
                <w:kern w:val="2"/>
                <w:sz w:val="24"/>
                <w:szCs w:val="24"/>
                <w:shd w:val="clear" w:color="auto" w:fill="FFFFFF"/>
              </w:rPr>
              <w:t xml:space="preserve">Journal of Cases on Information </w:t>
            </w:r>
            <w:proofErr w:type="spellStart"/>
            <w:r w:rsidRPr="00101A66">
              <w:rPr>
                <w:rFonts w:asciiTheme="majorBidi" w:hAnsiTheme="majorBidi" w:cstheme="majorBidi"/>
                <w:color w:val="222222"/>
                <w:kern w:val="2"/>
                <w:sz w:val="24"/>
                <w:szCs w:val="24"/>
                <w:shd w:val="clear" w:color="auto" w:fill="FFFFFF"/>
              </w:rPr>
              <w:t>Technology</w:t>
            </w:r>
            <w:proofErr w:type="spellEnd"/>
            <w:r w:rsidRPr="00101A66">
              <w:rPr>
                <w:rFonts w:asciiTheme="majorBidi" w:hAnsiTheme="majorBidi" w:cstheme="majorBidi"/>
                <w:color w:val="222222"/>
                <w:kern w:val="2"/>
                <w:sz w:val="24"/>
                <w:szCs w:val="24"/>
                <w:shd w:val="clear" w:color="auto" w:fill="FFFFFF"/>
              </w:rPr>
              <w:t xml:space="preserve"> (JCIT), 23(4), 1-29.</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 xml:space="preserve">Crane, A., &amp; </w:t>
            </w:r>
            <w:proofErr w:type="spellStart"/>
            <w:r w:rsidRPr="00715F17">
              <w:rPr>
                <w:rFonts w:asciiTheme="majorBidi" w:hAnsiTheme="majorBidi" w:cstheme="majorBidi"/>
                <w:color w:val="222222"/>
                <w:kern w:val="2"/>
                <w:sz w:val="24"/>
                <w:szCs w:val="24"/>
                <w:shd w:val="clear" w:color="auto" w:fill="FFFFFF"/>
                <w:lang w:val="en-US"/>
              </w:rPr>
              <w:t>Ruebottom</w:t>
            </w:r>
            <w:proofErr w:type="spellEnd"/>
            <w:r w:rsidRPr="00715F17">
              <w:rPr>
                <w:rFonts w:asciiTheme="majorBidi" w:hAnsiTheme="majorBidi" w:cstheme="majorBidi"/>
                <w:color w:val="222222"/>
                <w:kern w:val="2"/>
                <w:sz w:val="24"/>
                <w:szCs w:val="24"/>
                <w:shd w:val="clear" w:color="auto" w:fill="FFFFFF"/>
                <w:lang w:val="en-US"/>
              </w:rPr>
              <w:t>, T. (2011). Stakeholder theory and social identity: Rethinking stakeholder identification. </w:t>
            </w:r>
            <w:r w:rsidRPr="00101A66">
              <w:rPr>
                <w:rFonts w:asciiTheme="majorBidi" w:hAnsiTheme="majorBidi" w:cstheme="majorBidi"/>
                <w:color w:val="222222"/>
                <w:kern w:val="2"/>
                <w:sz w:val="24"/>
                <w:szCs w:val="24"/>
                <w:shd w:val="clear" w:color="auto" w:fill="FFFFFF"/>
              </w:rPr>
              <w:t xml:space="preserve">Journal of business </w:t>
            </w:r>
            <w:proofErr w:type="spellStart"/>
            <w:r w:rsidRPr="00101A66">
              <w:rPr>
                <w:rFonts w:asciiTheme="majorBidi" w:hAnsiTheme="majorBidi" w:cstheme="majorBidi"/>
                <w:color w:val="222222"/>
                <w:kern w:val="2"/>
                <w:sz w:val="24"/>
                <w:szCs w:val="24"/>
                <w:shd w:val="clear" w:color="auto" w:fill="FFFFFF"/>
              </w:rPr>
              <w:t>ethics</w:t>
            </w:r>
            <w:proofErr w:type="spellEnd"/>
            <w:r w:rsidRPr="00101A66">
              <w:rPr>
                <w:rFonts w:asciiTheme="majorBidi" w:hAnsiTheme="majorBidi" w:cstheme="majorBidi"/>
                <w:color w:val="222222"/>
                <w:kern w:val="2"/>
                <w:sz w:val="24"/>
                <w:szCs w:val="24"/>
                <w:shd w:val="clear" w:color="auto" w:fill="FFFFFF"/>
              </w:rPr>
              <w:t>, 102, 77-87.</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Donaldson, T., &amp; Preston, L. E. (1995). The stakeholder theory of the corporation: Concepts, evidence, and implications. </w:t>
            </w:r>
            <w:proofErr w:type="spellStart"/>
            <w:r w:rsidRPr="00101A66">
              <w:rPr>
                <w:rFonts w:asciiTheme="majorBidi" w:hAnsiTheme="majorBidi" w:cstheme="majorBidi"/>
                <w:color w:val="222222"/>
                <w:kern w:val="2"/>
                <w:sz w:val="24"/>
                <w:szCs w:val="24"/>
                <w:shd w:val="clear" w:color="auto" w:fill="FFFFFF"/>
              </w:rPr>
              <w:t>Academy</w:t>
            </w:r>
            <w:proofErr w:type="spellEnd"/>
            <w:r w:rsidRPr="00101A66">
              <w:rPr>
                <w:rFonts w:asciiTheme="majorBidi" w:hAnsiTheme="majorBidi" w:cstheme="majorBidi"/>
                <w:color w:val="222222"/>
                <w:kern w:val="2"/>
                <w:sz w:val="24"/>
                <w:szCs w:val="24"/>
                <w:shd w:val="clear" w:color="auto" w:fill="FFFFFF"/>
              </w:rPr>
              <w:t xml:space="preserve"> of management </w:t>
            </w:r>
            <w:proofErr w:type="spellStart"/>
            <w:r w:rsidRPr="00101A66">
              <w:rPr>
                <w:rFonts w:asciiTheme="majorBidi" w:hAnsiTheme="majorBidi" w:cstheme="majorBidi"/>
                <w:color w:val="222222"/>
                <w:kern w:val="2"/>
                <w:sz w:val="24"/>
                <w:szCs w:val="24"/>
                <w:shd w:val="clear" w:color="auto" w:fill="FFFFFF"/>
              </w:rPr>
              <w:t>Review</w:t>
            </w:r>
            <w:proofErr w:type="spellEnd"/>
            <w:r w:rsidRPr="00101A66">
              <w:rPr>
                <w:rFonts w:asciiTheme="majorBidi" w:hAnsiTheme="majorBidi" w:cstheme="majorBidi"/>
                <w:color w:val="222222"/>
                <w:kern w:val="2"/>
                <w:sz w:val="24"/>
                <w:szCs w:val="24"/>
                <w:shd w:val="clear" w:color="auto" w:fill="FFFFFF"/>
              </w:rPr>
              <w:t>, 20(1), 65-91.</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101A66">
              <w:rPr>
                <w:rFonts w:asciiTheme="majorBidi" w:hAnsiTheme="majorBidi" w:cstheme="majorBidi"/>
                <w:color w:val="222222"/>
                <w:kern w:val="2"/>
                <w:sz w:val="24"/>
                <w:szCs w:val="24"/>
                <w:shd w:val="clear" w:color="auto" w:fill="FFFFFF"/>
              </w:rPr>
              <w:t xml:space="preserve">El Alaoui, I., &amp; </w:t>
            </w:r>
            <w:proofErr w:type="spellStart"/>
            <w:r w:rsidRPr="00101A66">
              <w:rPr>
                <w:rFonts w:asciiTheme="majorBidi" w:hAnsiTheme="majorBidi" w:cstheme="majorBidi"/>
                <w:color w:val="222222"/>
                <w:kern w:val="2"/>
                <w:sz w:val="24"/>
                <w:szCs w:val="24"/>
                <w:shd w:val="clear" w:color="auto" w:fill="FFFFFF"/>
              </w:rPr>
              <w:t>Gahi</w:t>
            </w:r>
            <w:proofErr w:type="spellEnd"/>
            <w:r w:rsidRPr="00101A66">
              <w:rPr>
                <w:rFonts w:asciiTheme="majorBidi" w:hAnsiTheme="majorBidi" w:cstheme="majorBidi"/>
                <w:color w:val="222222"/>
                <w:kern w:val="2"/>
                <w:sz w:val="24"/>
                <w:szCs w:val="24"/>
                <w:shd w:val="clear" w:color="auto" w:fill="FFFFFF"/>
              </w:rPr>
              <w:t xml:space="preserve">, Y. (2019). </w:t>
            </w:r>
            <w:r w:rsidRPr="00715F17">
              <w:rPr>
                <w:rFonts w:asciiTheme="majorBidi" w:hAnsiTheme="majorBidi" w:cstheme="majorBidi"/>
                <w:color w:val="222222"/>
                <w:kern w:val="2"/>
                <w:sz w:val="24"/>
                <w:szCs w:val="24"/>
                <w:shd w:val="clear" w:color="auto" w:fill="FFFFFF"/>
                <w:lang w:val="en-US"/>
              </w:rPr>
              <w:t>The impact of big data quality on sentiment analysis approaches. </w:t>
            </w:r>
            <w:proofErr w:type="spellStart"/>
            <w:r w:rsidRPr="00101A66">
              <w:rPr>
                <w:rFonts w:asciiTheme="majorBidi" w:hAnsiTheme="majorBidi" w:cstheme="majorBidi"/>
                <w:color w:val="222222"/>
                <w:kern w:val="2"/>
                <w:sz w:val="24"/>
                <w:szCs w:val="24"/>
                <w:shd w:val="clear" w:color="auto" w:fill="FFFFFF"/>
              </w:rPr>
              <w:t>Procedia</w:t>
            </w:r>
            <w:proofErr w:type="spellEnd"/>
            <w:r w:rsidRPr="00101A66">
              <w:rPr>
                <w:rFonts w:asciiTheme="majorBidi" w:hAnsiTheme="majorBidi" w:cstheme="majorBidi"/>
                <w:color w:val="222222"/>
                <w:kern w:val="2"/>
                <w:sz w:val="24"/>
                <w:szCs w:val="24"/>
                <w:shd w:val="clear" w:color="auto" w:fill="FFFFFF"/>
              </w:rPr>
              <w:t xml:space="preserve"> Computer Science, 160, 803-810.</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Elgendy</w:t>
            </w:r>
            <w:proofErr w:type="spellEnd"/>
            <w:r w:rsidRPr="00715F17">
              <w:rPr>
                <w:rFonts w:asciiTheme="majorBidi" w:hAnsiTheme="majorBidi" w:cstheme="majorBidi"/>
                <w:color w:val="222222"/>
                <w:kern w:val="2"/>
                <w:sz w:val="24"/>
                <w:szCs w:val="24"/>
                <w:shd w:val="clear" w:color="auto" w:fill="FFFFFF"/>
                <w:lang w:val="en-US"/>
              </w:rPr>
              <w:t xml:space="preserve">, N., &amp; </w:t>
            </w:r>
            <w:proofErr w:type="spellStart"/>
            <w:r w:rsidRPr="00715F17">
              <w:rPr>
                <w:rFonts w:asciiTheme="majorBidi" w:hAnsiTheme="majorBidi" w:cstheme="majorBidi"/>
                <w:color w:val="222222"/>
                <w:kern w:val="2"/>
                <w:sz w:val="24"/>
                <w:szCs w:val="24"/>
                <w:shd w:val="clear" w:color="auto" w:fill="FFFFFF"/>
                <w:lang w:val="en-US"/>
              </w:rPr>
              <w:t>Elragal</w:t>
            </w:r>
            <w:proofErr w:type="spellEnd"/>
            <w:r w:rsidRPr="00715F17">
              <w:rPr>
                <w:rFonts w:asciiTheme="majorBidi" w:hAnsiTheme="majorBidi" w:cstheme="majorBidi"/>
                <w:color w:val="222222"/>
                <w:kern w:val="2"/>
                <w:sz w:val="24"/>
                <w:szCs w:val="24"/>
                <w:shd w:val="clear" w:color="auto" w:fill="FFFFFF"/>
                <w:lang w:val="en-US"/>
              </w:rPr>
              <w:t xml:space="preserve">, A. (2014). Big data analytics: a literature review paper. In Advances in Data Mining. Applications and Theoretical Aspects: 14th Industrial Conference, ICDM 2014, St. Petersburg, Russia, July 16-20, 2014. </w:t>
            </w:r>
            <w:proofErr w:type="spellStart"/>
            <w:r w:rsidRPr="00101A66">
              <w:rPr>
                <w:rFonts w:asciiTheme="majorBidi" w:hAnsiTheme="majorBidi" w:cstheme="majorBidi"/>
                <w:color w:val="222222"/>
                <w:kern w:val="2"/>
                <w:sz w:val="24"/>
                <w:szCs w:val="24"/>
                <w:shd w:val="clear" w:color="auto" w:fill="FFFFFF"/>
              </w:rPr>
              <w:t>Proceedings</w:t>
            </w:r>
            <w:proofErr w:type="spellEnd"/>
            <w:r w:rsidRPr="00101A66">
              <w:rPr>
                <w:rFonts w:asciiTheme="majorBidi" w:hAnsiTheme="majorBidi" w:cstheme="majorBidi"/>
                <w:color w:val="222222"/>
                <w:kern w:val="2"/>
                <w:sz w:val="24"/>
                <w:szCs w:val="24"/>
                <w:shd w:val="clear" w:color="auto" w:fill="FFFFFF"/>
              </w:rPr>
              <w:t xml:space="preserve"> 14 (pp. 214-227). Springer International </w:t>
            </w:r>
            <w:proofErr w:type="spellStart"/>
            <w:r w:rsidRPr="00101A66">
              <w:rPr>
                <w:rFonts w:asciiTheme="majorBidi" w:hAnsiTheme="majorBidi" w:cstheme="majorBidi"/>
                <w:color w:val="222222"/>
                <w:kern w:val="2"/>
                <w:sz w:val="24"/>
                <w:szCs w:val="24"/>
                <w:shd w:val="clear" w:color="auto" w:fill="FFFFFF"/>
              </w:rPr>
              <w:t>Publishing</w:t>
            </w:r>
            <w:proofErr w:type="spellEnd"/>
            <w:r w:rsidRPr="00101A66">
              <w:rPr>
                <w:rFonts w:asciiTheme="majorBidi" w:hAnsiTheme="majorBidi" w:cstheme="majorBidi"/>
                <w:color w:val="222222"/>
                <w:kern w:val="2"/>
                <w:sz w:val="24"/>
                <w:szCs w:val="24"/>
                <w:shd w:val="clear" w:color="auto" w:fill="FFFFFF"/>
              </w:rPr>
              <w:t>.</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101A66">
              <w:rPr>
                <w:rFonts w:asciiTheme="majorBidi" w:hAnsiTheme="majorBidi" w:cstheme="majorBidi"/>
                <w:color w:val="222222"/>
                <w:kern w:val="2"/>
                <w:sz w:val="24"/>
                <w:szCs w:val="24"/>
                <w:shd w:val="clear" w:color="auto" w:fill="FFFFFF"/>
              </w:rPr>
              <w:t>Fadiya</w:t>
            </w:r>
            <w:proofErr w:type="spellEnd"/>
            <w:r w:rsidRPr="00101A66">
              <w:rPr>
                <w:rFonts w:asciiTheme="majorBidi" w:hAnsiTheme="majorBidi" w:cstheme="majorBidi"/>
                <w:color w:val="222222"/>
                <w:kern w:val="2"/>
                <w:sz w:val="24"/>
                <w:szCs w:val="24"/>
                <w:shd w:val="clear" w:color="auto" w:fill="FFFFFF"/>
              </w:rPr>
              <w:t xml:space="preserve">, S. O., </w:t>
            </w:r>
            <w:proofErr w:type="spellStart"/>
            <w:r w:rsidRPr="00101A66">
              <w:rPr>
                <w:rFonts w:asciiTheme="majorBidi" w:hAnsiTheme="majorBidi" w:cstheme="majorBidi"/>
                <w:color w:val="222222"/>
                <w:kern w:val="2"/>
                <w:sz w:val="24"/>
                <w:szCs w:val="24"/>
                <w:shd w:val="clear" w:color="auto" w:fill="FFFFFF"/>
              </w:rPr>
              <w:t>Saydam</w:t>
            </w:r>
            <w:proofErr w:type="spellEnd"/>
            <w:r w:rsidRPr="00101A66">
              <w:rPr>
                <w:rFonts w:asciiTheme="majorBidi" w:hAnsiTheme="majorBidi" w:cstheme="majorBidi"/>
                <w:color w:val="222222"/>
                <w:kern w:val="2"/>
                <w:sz w:val="24"/>
                <w:szCs w:val="24"/>
                <w:shd w:val="clear" w:color="auto" w:fill="FFFFFF"/>
              </w:rPr>
              <w:t xml:space="preserve">, S., &amp; </w:t>
            </w:r>
            <w:proofErr w:type="spellStart"/>
            <w:r w:rsidRPr="00101A66">
              <w:rPr>
                <w:rFonts w:asciiTheme="majorBidi" w:hAnsiTheme="majorBidi" w:cstheme="majorBidi"/>
                <w:color w:val="222222"/>
                <w:kern w:val="2"/>
                <w:sz w:val="24"/>
                <w:szCs w:val="24"/>
                <w:shd w:val="clear" w:color="auto" w:fill="FFFFFF"/>
              </w:rPr>
              <w:t>Zira</w:t>
            </w:r>
            <w:proofErr w:type="spellEnd"/>
            <w:r w:rsidRPr="00101A66">
              <w:rPr>
                <w:rFonts w:asciiTheme="majorBidi" w:hAnsiTheme="majorBidi" w:cstheme="majorBidi"/>
                <w:color w:val="222222"/>
                <w:kern w:val="2"/>
                <w:sz w:val="24"/>
                <w:szCs w:val="24"/>
                <w:shd w:val="clear" w:color="auto" w:fill="FFFFFF"/>
              </w:rPr>
              <w:t xml:space="preserve">, V. V. (2014). </w:t>
            </w:r>
            <w:r w:rsidRPr="00715F17">
              <w:rPr>
                <w:rFonts w:asciiTheme="majorBidi" w:hAnsiTheme="majorBidi" w:cstheme="majorBidi"/>
                <w:color w:val="222222"/>
                <w:kern w:val="2"/>
                <w:sz w:val="24"/>
                <w:szCs w:val="24"/>
                <w:shd w:val="clear" w:color="auto" w:fill="FFFFFF"/>
                <w:lang w:val="en-US"/>
              </w:rPr>
              <w:t>Advancing big data for humanitarian needs. </w:t>
            </w:r>
            <w:proofErr w:type="spellStart"/>
            <w:r w:rsidRPr="00101A66">
              <w:rPr>
                <w:rFonts w:asciiTheme="majorBidi" w:hAnsiTheme="majorBidi" w:cstheme="majorBidi"/>
                <w:color w:val="222222"/>
                <w:kern w:val="2"/>
                <w:sz w:val="24"/>
                <w:szCs w:val="24"/>
                <w:shd w:val="clear" w:color="auto" w:fill="FFFFFF"/>
              </w:rPr>
              <w:t>Procedia</w:t>
            </w:r>
            <w:proofErr w:type="spellEnd"/>
            <w:r w:rsidRPr="00101A66">
              <w:rPr>
                <w:rFonts w:asciiTheme="majorBidi" w:hAnsiTheme="majorBidi" w:cstheme="majorBidi"/>
                <w:color w:val="222222"/>
                <w:kern w:val="2"/>
                <w:sz w:val="24"/>
                <w:szCs w:val="24"/>
                <w:shd w:val="clear" w:color="auto" w:fill="FFFFFF"/>
              </w:rPr>
              <w:t xml:space="preserve"> Engineering, 78, 88-95.</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101A66">
              <w:rPr>
                <w:rFonts w:asciiTheme="majorBidi" w:hAnsiTheme="majorBidi" w:cstheme="majorBidi"/>
                <w:color w:val="222222"/>
                <w:kern w:val="2"/>
                <w:sz w:val="24"/>
                <w:szCs w:val="24"/>
                <w:shd w:val="clear" w:color="auto" w:fill="FFFFFF"/>
              </w:rPr>
              <w:t>Fakhfakh</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Sakka</w:t>
            </w:r>
            <w:proofErr w:type="spellEnd"/>
            <w:r w:rsidRPr="00101A66">
              <w:rPr>
                <w:rFonts w:asciiTheme="majorBidi" w:hAnsiTheme="majorBidi" w:cstheme="majorBidi"/>
                <w:color w:val="222222"/>
                <w:kern w:val="2"/>
                <w:sz w:val="24"/>
                <w:szCs w:val="24"/>
                <w:shd w:val="clear" w:color="auto" w:fill="FFFFFF"/>
              </w:rPr>
              <w:t xml:space="preserve">, I., &amp; </w:t>
            </w:r>
            <w:proofErr w:type="spellStart"/>
            <w:r w:rsidRPr="00101A66">
              <w:rPr>
                <w:rFonts w:asciiTheme="majorBidi" w:hAnsiTheme="majorBidi" w:cstheme="majorBidi"/>
                <w:color w:val="222222"/>
                <w:kern w:val="2"/>
                <w:sz w:val="24"/>
                <w:szCs w:val="24"/>
                <w:shd w:val="clear" w:color="auto" w:fill="FFFFFF"/>
              </w:rPr>
              <w:t>Jarboui</w:t>
            </w:r>
            <w:proofErr w:type="spellEnd"/>
            <w:r w:rsidRPr="00101A66">
              <w:rPr>
                <w:rFonts w:asciiTheme="majorBidi" w:hAnsiTheme="majorBidi" w:cstheme="majorBidi"/>
                <w:color w:val="222222"/>
                <w:kern w:val="2"/>
                <w:sz w:val="24"/>
                <w:szCs w:val="24"/>
                <w:shd w:val="clear" w:color="auto" w:fill="FFFFFF"/>
              </w:rPr>
              <w:t xml:space="preserve">, A. (2016). </w:t>
            </w:r>
            <w:r w:rsidRPr="00715F17">
              <w:rPr>
                <w:rFonts w:asciiTheme="majorBidi" w:hAnsiTheme="majorBidi" w:cstheme="majorBidi"/>
                <w:color w:val="222222"/>
                <w:kern w:val="2"/>
                <w:sz w:val="24"/>
                <w:szCs w:val="24"/>
                <w:shd w:val="clear" w:color="auto" w:fill="FFFFFF"/>
                <w:lang w:val="en-US"/>
              </w:rPr>
              <w:t>Audit reports timeliness: Empirical evidence from Tunisia. </w:t>
            </w:r>
            <w:proofErr w:type="spellStart"/>
            <w:r w:rsidRPr="00101A66">
              <w:rPr>
                <w:rFonts w:asciiTheme="majorBidi" w:hAnsiTheme="majorBidi" w:cstheme="majorBidi"/>
                <w:color w:val="222222"/>
                <w:kern w:val="2"/>
                <w:sz w:val="24"/>
                <w:szCs w:val="24"/>
                <w:shd w:val="clear" w:color="auto" w:fill="FFFFFF"/>
              </w:rPr>
              <w:t>Cogent</w:t>
            </w:r>
            <w:proofErr w:type="spellEnd"/>
            <w:r w:rsidRPr="00101A66">
              <w:rPr>
                <w:rFonts w:asciiTheme="majorBidi" w:hAnsiTheme="majorBidi" w:cstheme="majorBidi"/>
                <w:color w:val="222222"/>
                <w:kern w:val="2"/>
                <w:sz w:val="24"/>
                <w:szCs w:val="24"/>
                <w:shd w:val="clear" w:color="auto" w:fill="FFFFFF"/>
              </w:rPr>
              <w:t xml:space="preserve"> Business &amp; Management, 3(1), 1195680.</w:t>
            </w:r>
          </w:p>
          <w:p w:rsidR="00EF7A39" w:rsidRPr="00715F17"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lang w:val="en-US"/>
              </w:rPr>
            </w:pPr>
            <w:proofErr w:type="spellStart"/>
            <w:r w:rsidRPr="00101A66">
              <w:rPr>
                <w:rFonts w:asciiTheme="majorBidi" w:hAnsiTheme="majorBidi" w:cstheme="majorBidi"/>
                <w:color w:val="222222"/>
                <w:kern w:val="2"/>
                <w:sz w:val="24"/>
                <w:szCs w:val="24"/>
                <w:shd w:val="clear" w:color="auto" w:fill="FFFFFF"/>
              </w:rPr>
              <w:t>Fiorini</w:t>
            </w:r>
            <w:proofErr w:type="spellEnd"/>
            <w:r w:rsidRPr="00101A66">
              <w:rPr>
                <w:rFonts w:asciiTheme="majorBidi" w:hAnsiTheme="majorBidi" w:cstheme="majorBidi"/>
                <w:color w:val="222222"/>
                <w:kern w:val="2"/>
                <w:sz w:val="24"/>
                <w:szCs w:val="24"/>
                <w:shd w:val="clear" w:color="auto" w:fill="FFFFFF"/>
              </w:rPr>
              <w:t xml:space="preserve">, C. (2018). P. de, Roman Pais Seles, BM, </w:t>
            </w:r>
            <w:proofErr w:type="spellStart"/>
            <w:r w:rsidRPr="00101A66">
              <w:rPr>
                <w:rFonts w:asciiTheme="majorBidi" w:hAnsiTheme="majorBidi" w:cstheme="majorBidi"/>
                <w:color w:val="222222"/>
                <w:kern w:val="2"/>
                <w:sz w:val="24"/>
                <w:szCs w:val="24"/>
                <w:shd w:val="clear" w:color="auto" w:fill="FFFFFF"/>
              </w:rPr>
              <w:t>Chiappetta</w:t>
            </w:r>
            <w:proofErr w:type="spellEnd"/>
            <w:r w:rsidRPr="00101A66">
              <w:rPr>
                <w:rFonts w:asciiTheme="majorBidi" w:hAnsiTheme="majorBidi" w:cstheme="majorBidi"/>
                <w:color w:val="222222"/>
                <w:kern w:val="2"/>
                <w:sz w:val="24"/>
                <w:szCs w:val="24"/>
                <w:shd w:val="clear" w:color="auto" w:fill="FFFFFF"/>
              </w:rPr>
              <w:t xml:space="preserve"> Jabbour, CJ, </w:t>
            </w:r>
            <w:proofErr w:type="spellStart"/>
            <w:r w:rsidRPr="00101A66">
              <w:rPr>
                <w:rFonts w:asciiTheme="majorBidi" w:hAnsiTheme="majorBidi" w:cstheme="majorBidi"/>
                <w:color w:val="222222"/>
                <w:kern w:val="2"/>
                <w:sz w:val="24"/>
                <w:szCs w:val="24"/>
                <w:shd w:val="clear" w:color="auto" w:fill="FFFFFF"/>
              </w:rPr>
              <w:t>Barberio</w:t>
            </w:r>
            <w:proofErr w:type="spellEnd"/>
            <w:r w:rsidRPr="00101A66">
              <w:rPr>
                <w:rFonts w:asciiTheme="majorBidi" w:hAnsiTheme="majorBidi" w:cstheme="majorBidi"/>
                <w:color w:val="222222"/>
                <w:kern w:val="2"/>
                <w:sz w:val="24"/>
                <w:szCs w:val="24"/>
                <w:shd w:val="clear" w:color="auto" w:fill="FFFFFF"/>
              </w:rPr>
              <w:t xml:space="preserve"> Mariano, E., Sousa Jabbour, ABL de: Management </w:t>
            </w:r>
            <w:proofErr w:type="spellStart"/>
            <w:r w:rsidRPr="00101A66">
              <w:rPr>
                <w:rFonts w:asciiTheme="majorBidi" w:hAnsiTheme="majorBidi" w:cstheme="majorBidi"/>
                <w:color w:val="222222"/>
                <w:kern w:val="2"/>
                <w:sz w:val="24"/>
                <w:szCs w:val="24"/>
                <w:shd w:val="clear" w:color="auto" w:fill="FFFFFF"/>
              </w:rPr>
              <w:t>theory</w:t>
            </w:r>
            <w:proofErr w:type="spellEnd"/>
            <w:r w:rsidRPr="00101A66">
              <w:rPr>
                <w:rFonts w:asciiTheme="majorBidi" w:hAnsiTheme="majorBidi" w:cstheme="majorBidi"/>
                <w:color w:val="222222"/>
                <w:kern w:val="2"/>
                <w:sz w:val="24"/>
                <w:szCs w:val="24"/>
                <w:shd w:val="clear" w:color="auto" w:fill="FFFFFF"/>
              </w:rPr>
              <w:t xml:space="preserve"> and </w:t>
            </w:r>
            <w:proofErr w:type="spellStart"/>
            <w:r w:rsidRPr="00101A66">
              <w:rPr>
                <w:rFonts w:asciiTheme="majorBidi" w:hAnsiTheme="majorBidi" w:cstheme="majorBidi"/>
                <w:color w:val="222222"/>
                <w:kern w:val="2"/>
                <w:sz w:val="24"/>
                <w:szCs w:val="24"/>
                <w:shd w:val="clear" w:color="auto" w:fill="FFFFFF"/>
              </w:rPr>
              <w:t>big</w:t>
            </w:r>
            <w:proofErr w:type="spellEnd"/>
            <w:r w:rsidRPr="00101A66">
              <w:rPr>
                <w:rFonts w:asciiTheme="majorBidi" w:hAnsiTheme="majorBidi" w:cstheme="majorBidi"/>
                <w:color w:val="222222"/>
                <w:kern w:val="2"/>
                <w:sz w:val="24"/>
                <w:szCs w:val="24"/>
                <w:shd w:val="clear" w:color="auto" w:fill="FFFFFF"/>
              </w:rPr>
              <w:t xml:space="preserve"> data </w:t>
            </w:r>
            <w:proofErr w:type="spellStart"/>
            <w:r w:rsidRPr="00101A66">
              <w:rPr>
                <w:rFonts w:asciiTheme="majorBidi" w:hAnsiTheme="majorBidi" w:cstheme="majorBidi"/>
                <w:color w:val="222222"/>
                <w:kern w:val="2"/>
                <w:sz w:val="24"/>
                <w:szCs w:val="24"/>
                <w:shd w:val="clear" w:color="auto" w:fill="FFFFFF"/>
              </w:rPr>
              <w:t>literature</w:t>
            </w:r>
            <w:proofErr w:type="spellEnd"/>
            <w:r w:rsidRPr="00101A66">
              <w:rPr>
                <w:rFonts w:asciiTheme="majorBidi" w:hAnsiTheme="majorBidi" w:cstheme="majorBidi"/>
                <w:color w:val="222222"/>
                <w:kern w:val="2"/>
                <w:sz w:val="24"/>
                <w:szCs w:val="24"/>
                <w:shd w:val="clear" w:color="auto" w:fill="FFFFFF"/>
              </w:rPr>
              <w:t xml:space="preserve">. </w:t>
            </w:r>
            <w:r w:rsidRPr="00715F17">
              <w:rPr>
                <w:rFonts w:asciiTheme="majorBidi" w:hAnsiTheme="majorBidi" w:cstheme="majorBidi"/>
                <w:color w:val="222222"/>
                <w:kern w:val="2"/>
                <w:sz w:val="24"/>
                <w:szCs w:val="24"/>
                <w:shd w:val="clear" w:color="auto" w:fill="FFFFFF"/>
                <w:lang w:val="en-US"/>
              </w:rPr>
              <w:t>From a review to a research agenda. International Journal of Information Management, 43, 112-129</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Freeman, R. E. (1999). Divergent stakeholder theory. </w:t>
            </w:r>
            <w:proofErr w:type="spellStart"/>
            <w:r w:rsidRPr="00101A66">
              <w:rPr>
                <w:rFonts w:asciiTheme="majorBidi" w:hAnsiTheme="majorBidi" w:cstheme="majorBidi"/>
                <w:color w:val="222222"/>
                <w:kern w:val="2"/>
                <w:sz w:val="24"/>
                <w:szCs w:val="24"/>
                <w:shd w:val="clear" w:color="auto" w:fill="FFFFFF"/>
              </w:rPr>
              <w:t>Academy</w:t>
            </w:r>
            <w:proofErr w:type="spellEnd"/>
            <w:r w:rsidRPr="00101A66">
              <w:rPr>
                <w:rFonts w:asciiTheme="majorBidi" w:hAnsiTheme="majorBidi" w:cstheme="majorBidi"/>
                <w:color w:val="222222"/>
                <w:kern w:val="2"/>
                <w:sz w:val="24"/>
                <w:szCs w:val="24"/>
                <w:shd w:val="clear" w:color="auto" w:fill="FFFFFF"/>
              </w:rPr>
              <w:t xml:space="preserve"> of management </w:t>
            </w:r>
            <w:proofErr w:type="spellStart"/>
            <w:r w:rsidRPr="00101A66">
              <w:rPr>
                <w:rFonts w:asciiTheme="majorBidi" w:hAnsiTheme="majorBidi" w:cstheme="majorBidi"/>
                <w:color w:val="222222"/>
                <w:kern w:val="2"/>
                <w:sz w:val="24"/>
                <w:szCs w:val="24"/>
                <w:shd w:val="clear" w:color="auto" w:fill="FFFFFF"/>
              </w:rPr>
              <w:t>review</w:t>
            </w:r>
            <w:proofErr w:type="spellEnd"/>
            <w:r w:rsidRPr="00101A66">
              <w:rPr>
                <w:rFonts w:asciiTheme="majorBidi" w:hAnsiTheme="majorBidi" w:cstheme="majorBidi"/>
                <w:color w:val="222222"/>
                <w:kern w:val="2"/>
                <w:sz w:val="24"/>
                <w:szCs w:val="24"/>
                <w:shd w:val="clear" w:color="auto" w:fill="FFFFFF"/>
              </w:rPr>
              <w:t>, 24(2), 233-236.</w:t>
            </w:r>
          </w:p>
          <w:p w:rsidR="00EF7A39" w:rsidRPr="00715F17"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lang w:val="en-US"/>
              </w:rPr>
            </w:pPr>
            <w:r w:rsidRPr="00715F17">
              <w:rPr>
                <w:rFonts w:asciiTheme="majorBidi" w:hAnsiTheme="majorBidi" w:cstheme="majorBidi"/>
                <w:color w:val="222222"/>
                <w:kern w:val="2"/>
                <w:sz w:val="24"/>
                <w:szCs w:val="24"/>
                <w:shd w:val="clear" w:color="auto" w:fill="FFFFFF"/>
                <w:lang w:val="en-US"/>
              </w:rPr>
              <w:t xml:space="preserve">Freeman, R. E., Harrison, J. S., Wicks, A. C., </w:t>
            </w:r>
            <w:proofErr w:type="spellStart"/>
            <w:r w:rsidRPr="00715F17">
              <w:rPr>
                <w:rFonts w:asciiTheme="majorBidi" w:hAnsiTheme="majorBidi" w:cstheme="majorBidi"/>
                <w:color w:val="222222"/>
                <w:kern w:val="2"/>
                <w:sz w:val="24"/>
                <w:szCs w:val="24"/>
                <w:shd w:val="clear" w:color="auto" w:fill="FFFFFF"/>
                <w:lang w:val="en-US"/>
              </w:rPr>
              <w:t>Parmar</w:t>
            </w:r>
            <w:proofErr w:type="spellEnd"/>
            <w:r w:rsidRPr="00715F17">
              <w:rPr>
                <w:rFonts w:asciiTheme="majorBidi" w:hAnsiTheme="majorBidi" w:cstheme="majorBidi"/>
                <w:color w:val="222222"/>
                <w:kern w:val="2"/>
                <w:sz w:val="24"/>
                <w:szCs w:val="24"/>
                <w:shd w:val="clear" w:color="auto" w:fill="FFFFFF"/>
                <w:lang w:val="en-US"/>
              </w:rPr>
              <w:t xml:space="preserve">, B. L., &amp; De </w:t>
            </w:r>
            <w:proofErr w:type="spellStart"/>
            <w:r w:rsidRPr="00715F17">
              <w:rPr>
                <w:rFonts w:asciiTheme="majorBidi" w:hAnsiTheme="majorBidi" w:cstheme="majorBidi"/>
                <w:color w:val="222222"/>
                <w:kern w:val="2"/>
                <w:sz w:val="24"/>
                <w:szCs w:val="24"/>
                <w:shd w:val="clear" w:color="auto" w:fill="FFFFFF"/>
                <w:lang w:val="en-US"/>
              </w:rPr>
              <w:t>Colle</w:t>
            </w:r>
            <w:proofErr w:type="spellEnd"/>
            <w:r w:rsidRPr="00715F17">
              <w:rPr>
                <w:rFonts w:asciiTheme="majorBidi" w:hAnsiTheme="majorBidi" w:cstheme="majorBidi"/>
                <w:color w:val="222222"/>
                <w:kern w:val="2"/>
                <w:sz w:val="24"/>
                <w:szCs w:val="24"/>
                <w:shd w:val="clear" w:color="auto" w:fill="FFFFFF"/>
                <w:lang w:val="en-US"/>
              </w:rPr>
              <w:t xml:space="preserve">, S. (2010). </w:t>
            </w:r>
            <w:r w:rsidRPr="00715F17">
              <w:rPr>
                <w:rFonts w:asciiTheme="majorBidi" w:hAnsiTheme="majorBidi" w:cstheme="majorBidi"/>
                <w:color w:val="222222"/>
                <w:kern w:val="2"/>
                <w:sz w:val="24"/>
                <w:szCs w:val="24"/>
                <w:shd w:val="clear" w:color="auto" w:fill="FFFFFF"/>
                <w:lang w:val="en-US"/>
              </w:rPr>
              <w:lastRenderedPageBreak/>
              <w:t>Stakeholder theory: The state of the art.</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Gantz</w:t>
            </w:r>
            <w:proofErr w:type="spellEnd"/>
            <w:r w:rsidRPr="00715F17">
              <w:rPr>
                <w:rFonts w:asciiTheme="majorBidi" w:hAnsiTheme="majorBidi" w:cstheme="majorBidi"/>
                <w:color w:val="222222"/>
                <w:kern w:val="2"/>
                <w:sz w:val="24"/>
                <w:szCs w:val="24"/>
                <w:shd w:val="clear" w:color="auto" w:fill="FFFFFF"/>
                <w:lang w:val="en-US"/>
              </w:rPr>
              <w:t xml:space="preserve">, J., &amp; </w:t>
            </w:r>
            <w:proofErr w:type="spellStart"/>
            <w:r w:rsidRPr="00715F17">
              <w:rPr>
                <w:rFonts w:asciiTheme="majorBidi" w:hAnsiTheme="majorBidi" w:cstheme="majorBidi"/>
                <w:color w:val="222222"/>
                <w:kern w:val="2"/>
                <w:sz w:val="24"/>
                <w:szCs w:val="24"/>
                <w:shd w:val="clear" w:color="auto" w:fill="FFFFFF"/>
                <w:lang w:val="en-US"/>
              </w:rPr>
              <w:t>Reinsel</w:t>
            </w:r>
            <w:proofErr w:type="spellEnd"/>
            <w:r w:rsidRPr="00715F17">
              <w:rPr>
                <w:rFonts w:asciiTheme="majorBidi" w:hAnsiTheme="majorBidi" w:cstheme="majorBidi"/>
                <w:color w:val="222222"/>
                <w:kern w:val="2"/>
                <w:sz w:val="24"/>
                <w:szCs w:val="24"/>
                <w:shd w:val="clear" w:color="auto" w:fill="FFFFFF"/>
                <w:lang w:val="en-US"/>
              </w:rPr>
              <w:t>, D. (2011). The 2011 digital universe study: Extracting value from chaos. </w:t>
            </w:r>
            <w:r w:rsidRPr="00101A66">
              <w:rPr>
                <w:rFonts w:asciiTheme="majorBidi" w:hAnsiTheme="majorBidi" w:cstheme="majorBidi"/>
                <w:color w:val="222222"/>
                <w:kern w:val="2"/>
                <w:sz w:val="24"/>
                <w:szCs w:val="24"/>
                <w:shd w:val="clear" w:color="auto" w:fill="FFFFFF"/>
              </w:rPr>
              <w:t xml:space="preserve">IDC: </w:t>
            </w:r>
            <w:proofErr w:type="spellStart"/>
            <w:r w:rsidRPr="00101A66">
              <w:rPr>
                <w:rFonts w:asciiTheme="majorBidi" w:hAnsiTheme="majorBidi" w:cstheme="majorBidi"/>
                <w:color w:val="222222"/>
                <w:kern w:val="2"/>
                <w:sz w:val="24"/>
                <w:szCs w:val="24"/>
                <w:shd w:val="clear" w:color="auto" w:fill="FFFFFF"/>
              </w:rPr>
              <w:t>Sponsored</w:t>
            </w:r>
            <w:proofErr w:type="spellEnd"/>
            <w:r w:rsidRPr="00101A66">
              <w:rPr>
                <w:rFonts w:asciiTheme="majorBidi" w:hAnsiTheme="majorBidi" w:cstheme="majorBidi"/>
                <w:color w:val="222222"/>
                <w:kern w:val="2"/>
                <w:sz w:val="24"/>
                <w:szCs w:val="24"/>
                <w:shd w:val="clear" w:color="auto" w:fill="FFFFFF"/>
              </w:rPr>
              <w:t xml:space="preserve"> by EMC Corporation, 1-12.</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Gonthier-Besacier</w:t>
            </w:r>
            <w:proofErr w:type="spellEnd"/>
            <w:r w:rsidRPr="00715F17">
              <w:rPr>
                <w:rFonts w:asciiTheme="majorBidi" w:hAnsiTheme="majorBidi" w:cstheme="majorBidi"/>
                <w:color w:val="222222"/>
                <w:kern w:val="2"/>
                <w:sz w:val="24"/>
                <w:szCs w:val="24"/>
                <w:shd w:val="clear" w:color="auto" w:fill="FFFFFF"/>
                <w:lang w:val="en-US"/>
              </w:rPr>
              <w:t xml:space="preserve">, N., </w:t>
            </w:r>
            <w:proofErr w:type="spellStart"/>
            <w:r w:rsidRPr="00715F17">
              <w:rPr>
                <w:rFonts w:asciiTheme="majorBidi" w:hAnsiTheme="majorBidi" w:cstheme="majorBidi"/>
                <w:color w:val="222222"/>
                <w:kern w:val="2"/>
                <w:sz w:val="24"/>
                <w:szCs w:val="24"/>
                <w:shd w:val="clear" w:color="auto" w:fill="FFFFFF"/>
                <w:lang w:val="en-US"/>
              </w:rPr>
              <w:t>Hottegindre</w:t>
            </w:r>
            <w:proofErr w:type="spellEnd"/>
            <w:r w:rsidRPr="00715F17">
              <w:rPr>
                <w:rFonts w:asciiTheme="majorBidi" w:hAnsiTheme="majorBidi" w:cstheme="majorBidi"/>
                <w:color w:val="222222"/>
                <w:kern w:val="2"/>
                <w:sz w:val="24"/>
                <w:szCs w:val="24"/>
                <w:shd w:val="clear" w:color="auto" w:fill="FFFFFF"/>
                <w:lang w:val="en-US"/>
              </w:rPr>
              <w:t>, G., &amp; Fine-</w:t>
            </w:r>
            <w:proofErr w:type="spellStart"/>
            <w:r w:rsidRPr="00715F17">
              <w:rPr>
                <w:rFonts w:asciiTheme="majorBidi" w:hAnsiTheme="majorBidi" w:cstheme="majorBidi"/>
                <w:color w:val="222222"/>
                <w:kern w:val="2"/>
                <w:sz w:val="24"/>
                <w:szCs w:val="24"/>
                <w:shd w:val="clear" w:color="auto" w:fill="FFFFFF"/>
                <w:lang w:val="en-US"/>
              </w:rPr>
              <w:t>Falcy</w:t>
            </w:r>
            <w:proofErr w:type="spellEnd"/>
            <w:r w:rsidRPr="00715F17">
              <w:rPr>
                <w:rFonts w:asciiTheme="majorBidi" w:hAnsiTheme="majorBidi" w:cstheme="majorBidi"/>
                <w:color w:val="222222"/>
                <w:kern w:val="2"/>
                <w:sz w:val="24"/>
                <w:szCs w:val="24"/>
                <w:shd w:val="clear" w:color="auto" w:fill="FFFFFF"/>
                <w:lang w:val="en-US"/>
              </w:rPr>
              <w:t xml:space="preserve">, S. (2012). </w:t>
            </w:r>
            <w:r w:rsidRPr="00101A66">
              <w:rPr>
                <w:rFonts w:asciiTheme="majorBidi" w:hAnsiTheme="majorBidi" w:cstheme="majorBidi"/>
                <w:color w:val="222222"/>
                <w:kern w:val="2"/>
                <w:sz w:val="24"/>
                <w:szCs w:val="24"/>
                <w:shd w:val="clear" w:color="auto" w:fill="FFFFFF"/>
              </w:rPr>
              <w:t>Les facteurs d’influence de la qualité de l’audit: Perception des préparateurs de l’information financière. Comptabilité-Contrôle-Audit, 18(2), 33-72.</w:t>
            </w:r>
          </w:p>
          <w:p w:rsidR="00EF7A39" w:rsidRPr="00715F17"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lang w:val="en-US"/>
              </w:rPr>
            </w:pPr>
            <w:proofErr w:type="spellStart"/>
            <w:r w:rsidRPr="00715F17">
              <w:rPr>
                <w:rFonts w:asciiTheme="majorBidi" w:hAnsiTheme="majorBidi" w:cstheme="majorBidi"/>
                <w:color w:val="222222"/>
                <w:kern w:val="2"/>
                <w:sz w:val="24"/>
                <w:szCs w:val="24"/>
                <w:shd w:val="clear" w:color="auto" w:fill="FFFFFF"/>
                <w:lang w:val="en-US"/>
              </w:rPr>
              <w:t>Grech</w:t>
            </w:r>
            <w:proofErr w:type="spellEnd"/>
            <w:r w:rsidRPr="00715F17">
              <w:rPr>
                <w:rFonts w:asciiTheme="majorBidi" w:hAnsiTheme="majorBidi" w:cstheme="majorBidi"/>
                <w:color w:val="222222"/>
                <w:kern w:val="2"/>
                <w:sz w:val="24"/>
                <w:szCs w:val="24"/>
                <w:shd w:val="clear" w:color="auto" w:fill="FFFFFF"/>
                <w:lang w:val="en-US"/>
              </w:rPr>
              <w:t xml:space="preserve">, A., &amp; </w:t>
            </w:r>
            <w:proofErr w:type="spellStart"/>
            <w:r w:rsidRPr="00715F17">
              <w:rPr>
                <w:rFonts w:asciiTheme="majorBidi" w:hAnsiTheme="majorBidi" w:cstheme="majorBidi"/>
                <w:color w:val="222222"/>
                <w:kern w:val="2"/>
                <w:sz w:val="24"/>
                <w:szCs w:val="24"/>
                <w:shd w:val="clear" w:color="auto" w:fill="FFFFFF"/>
                <w:lang w:val="en-US"/>
              </w:rPr>
              <w:t>Camilleri</w:t>
            </w:r>
            <w:proofErr w:type="spellEnd"/>
            <w:r w:rsidRPr="00715F17">
              <w:rPr>
                <w:rFonts w:asciiTheme="majorBidi" w:hAnsiTheme="majorBidi" w:cstheme="majorBidi"/>
                <w:color w:val="222222"/>
                <w:kern w:val="2"/>
                <w:sz w:val="24"/>
                <w:szCs w:val="24"/>
                <w:shd w:val="clear" w:color="auto" w:fill="FFFFFF"/>
                <w:lang w:val="en-US"/>
              </w:rPr>
              <w:t>, A. F. (2017). </w:t>
            </w:r>
            <w:proofErr w:type="spellStart"/>
            <w:r w:rsidRPr="00715F17">
              <w:rPr>
                <w:rFonts w:asciiTheme="majorBidi" w:hAnsiTheme="majorBidi" w:cstheme="majorBidi"/>
                <w:color w:val="222222"/>
                <w:kern w:val="2"/>
                <w:sz w:val="24"/>
                <w:szCs w:val="24"/>
                <w:shd w:val="clear" w:color="auto" w:fill="FFFFFF"/>
                <w:lang w:val="en-US"/>
              </w:rPr>
              <w:t>Blockchain</w:t>
            </w:r>
            <w:proofErr w:type="spellEnd"/>
            <w:r w:rsidRPr="00715F17">
              <w:rPr>
                <w:rFonts w:asciiTheme="majorBidi" w:hAnsiTheme="majorBidi" w:cstheme="majorBidi"/>
                <w:color w:val="222222"/>
                <w:kern w:val="2"/>
                <w:sz w:val="24"/>
                <w:szCs w:val="24"/>
                <w:shd w:val="clear" w:color="auto" w:fill="FFFFFF"/>
                <w:lang w:val="en-US"/>
              </w:rPr>
              <w:t xml:space="preserve"> in education. Luxembourg: Publications Office of the European Union.</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Gulin</w:t>
            </w:r>
            <w:proofErr w:type="spellEnd"/>
            <w:r w:rsidRPr="00715F17">
              <w:rPr>
                <w:rFonts w:asciiTheme="majorBidi" w:hAnsiTheme="majorBidi" w:cstheme="majorBidi"/>
                <w:color w:val="222222"/>
                <w:kern w:val="2"/>
                <w:sz w:val="24"/>
                <w:szCs w:val="24"/>
                <w:shd w:val="clear" w:color="auto" w:fill="FFFFFF"/>
                <w:lang w:val="en-US"/>
              </w:rPr>
              <w:t xml:space="preserve">, D., </w:t>
            </w:r>
            <w:proofErr w:type="spellStart"/>
            <w:r w:rsidRPr="00715F17">
              <w:rPr>
                <w:rFonts w:asciiTheme="majorBidi" w:hAnsiTheme="majorBidi" w:cstheme="majorBidi"/>
                <w:color w:val="222222"/>
                <w:kern w:val="2"/>
                <w:sz w:val="24"/>
                <w:szCs w:val="24"/>
                <w:shd w:val="clear" w:color="auto" w:fill="FFFFFF"/>
                <w:lang w:val="en-US"/>
              </w:rPr>
              <w:t>Hladika</w:t>
            </w:r>
            <w:proofErr w:type="spellEnd"/>
            <w:r w:rsidRPr="00715F17">
              <w:rPr>
                <w:rFonts w:asciiTheme="majorBidi" w:hAnsiTheme="majorBidi" w:cstheme="majorBidi"/>
                <w:color w:val="222222"/>
                <w:kern w:val="2"/>
                <w:sz w:val="24"/>
                <w:szCs w:val="24"/>
                <w:shd w:val="clear" w:color="auto" w:fill="FFFFFF"/>
                <w:lang w:val="en-US"/>
              </w:rPr>
              <w:t xml:space="preserve">, M., &amp; </w:t>
            </w:r>
            <w:proofErr w:type="spellStart"/>
            <w:r w:rsidRPr="00715F17">
              <w:rPr>
                <w:rFonts w:asciiTheme="majorBidi" w:hAnsiTheme="majorBidi" w:cstheme="majorBidi"/>
                <w:color w:val="222222"/>
                <w:kern w:val="2"/>
                <w:sz w:val="24"/>
                <w:szCs w:val="24"/>
                <w:shd w:val="clear" w:color="auto" w:fill="FFFFFF"/>
                <w:lang w:val="en-US"/>
              </w:rPr>
              <w:t>Valenta</w:t>
            </w:r>
            <w:proofErr w:type="spellEnd"/>
            <w:r w:rsidRPr="00715F17">
              <w:rPr>
                <w:rFonts w:asciiTheme="majorBidi" w:hAnsiTheme="majorBidi" w:cstheme="majorBidi"/>
                <w:color w:val="222222"/>
                <w:kern w:val="2"/>
                <w:sz w:val="24"/>
                <w:szCs w:val="24"/>
                <w:shd w:val="clear" w:color="auto" w:fill="FFFFFF"/>
                <w:lang w:val="en-US"/>
              </w:rPr>
              <w:t>, I. (2019). Digitalization and the Challenges for the Accounting Profession. </w:t>
            </w:r>
            <w:r w:rsidRPr="00101A66">
              <w:rPr>
                <w:rFonts w:asciiTheme="majorBidi" w:hAnsiTheme="majorBidi" w:cstheme="majorBidi"/>
                <w:color w:val="222222"/>
                <w:kern w:val="2"/>
                <w:sz w:val="24"/>
                <w:szCs w:val="24"/>
                <w:shd w:val="clear" w:color="auto" w:fill="FFFFFF"/>
              </w:rPr>
              <w:t>ENTRENOVA-</w:t>
            </w:r>
            <w:proofErr w:type="spellStart"/>
            <w:r w:rsidRPr="00101A66">
              <w:rPr>
                <w:rFonts w:asciiTheme="majorBidi" w:hAnsiTheme="majorBidi" w:cstheme="majorBidi"/>
                <w:color w:val="222222"/>
                <w:kern w:val="2"/>
                <w:sz w:val="24"/>
                <w:szCs w:val="24"/>
                <w:shd w:val="clear" w:color="auto" w:fill="FFFFFF"/>
              </w:rPr>
              <w:t>ENTerprise</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REsearch</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InNOVAtion</w:t>
            </w:r>
            <w:proofErr w:type="spellEnd"/>
            <w:r w:rsidRPr="00101A66">
              <w:rPr>
                <w:rFonts w:asciiTheme="majorBidi" w:hAnsiTheme="majorBidi" w:cstheme="majorBidi"/>
                <w:color w:val="222222"/>
                <w:kern w:val="2"/>
                <w:sz w:val="24"/>
                <w:szCs w:val="24"/>
                <w:shd w:val="clear" w:color="auto" w:fill="FFFFFF"/>
              </w:rPr>
              <w:t>, 5(1), 428-437.</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Hashem</w:t>
            </w:r>
            <w:proofErr w:type="spellEnd"/>
            <w:r w:rsidRPr="00715F17">
              <w:rPr>
                <w:rFonts w:asciiTheme="majorBidi" w:hAnsiTheme="majorBidi" w:cstheme="majorBidi"/>
                <w:color w:val="222222"/>
                <w:kern w:val="2"/>
                <w:sz w:val="24"/>
                <w:szCs w:val="24"/>
                <w:shd w:val="clear" w:color="auto" w:fill="FFFFFF"/>
                <w:lang w:val="en-US"/>
              </w:rPr>
              <w:t xml:space="preserve">, I. A. T., </w:t>
            </w:r>
            <w:proofErr w:type="spellStart"/>
            <w:r w:rsidRPr="00715F17">
              <w:rPr>
                <w:rFonts w:asciiTheme="majorBidi" w:hAnsiTheme="majorBidi" w:cstheme="majorBidi"/>
                <w:color w:val="222222"/>
                <w:kern w:val="2"/>
                <w:sz w:val="24"/>
                <w:szCs w:val="24"/>
                <w:shd w:val="clear" w:color="auto" w:fill="FFFFFF"/>
                <w:lang w:val="en-US"/>
              </w:rPr>
              <w:t>Yaqoob</w:t>
            </w:r>
            <w:proofErr w:type="spellEnd"/>
            <w:r w:rsidRPr="00715F17">
              <w:rPr>
                <w:rFonts w:asciiTheme="majorBidi" w:hAnsiTheme="majorBidi" w:cstheme="majorBidi"/>
                <w:color w:val="222222"/>
                <w:kern w:val="2"/>
                <w:sz w:val="24"/>
                <w:szCs w:val="24"/>
                <w:shd w:val="clear" w:color="auto" w:fill="FFFFFF"/>
                <w:lang w:val="en-US"/>
              </w:rPr>
              <w:t xml:space="preserve">, I., </w:t>
            </w:r>
            <w:proofErr w:type="spellStart"/>
            <w:r w:rsidRPr="00715F17">
              <w:rPr>
                <w:rFonts w:asciiTheme="majorBidi" w:hAnsiTheme="majorBidi" w:cstheme="majorBidi"/>
                <w:color w:val="222222"/>
                <w:kern w:val="2"/>
                <w:sz w:val="24"/>
                <w:szCs w:val="24"/>
                <w:shd w:val="clear" w:color="auto" w:fill="FFFFFF"/>
                <w:lang w:val="en-US"/>
              </w:rPr>
              <w:t>Anuar</w:t>
            </w:r>
            <w:proofErr w:type="spellEnd"/>
            <w:r w:rsidRPr="00715F17">
              <w:rPr>
                <w:rFonts w:asciiTheme="majorBidi" w:hAnsiTheme="majorBidi" w:cstheme="majorBidi"/>
                <w:color w:val="222222"/>
                <w:kern w:val="2"/>
                <w:sz w:val="24"/>
                <w:szCs w:val="24"/>
                <w:shd w:val="clear" w:color="auto" w:fill="FFFFFF"/>
                <w:lang w:val="en-US"/>
              </w:rPr>
              <w:t xml:space="preserve">, N. B., </w:t>
            </w:r>
            <w:proofErr w:type="spellStart"/>
            <w:r w:rsidRPr="00715F17">
              <w:rPr>
                <w:rFonts w:asciiTheme="majorBidi" w:hAnsiTheme="majorBidi" w:cstheme="majorBidi"/>
                <w:color w:val="222222"/>
                <w:kern w:val="2"/>
                <w:sz w:val="24"/>
                <w:szCs w:val="24"/>
                <w:shd w:val="clear" w:color="auto" w:fill="FFFFFF"/>
                <w:lang w:val="en-US"/>
              </w:rPr>
              <w:t>Mokhtar</w:t>
            </w:r>
            <w:proofErr w:type="spellEnd"/>
            <w:r w:rsidRPr="00715F17">
              <w:rPr>
                <w:rFonts w:asciiTheme="majorBidi" w:hAnsiTheme="majorBidi" w:cstheme="majorBidi"/>
                <w:color w:val="222222"/>
                <w:kern w:val="2"/>
                <w:sz w:val="24"/>
                <w:szCs w:val="24"/>
                <w:shd w:val="clear" w:color="auto" w:fill="FFFFFF"/>
                <w:lang w:val="en-US"/>
              </w:rPr>
              <w:t xml:space="preserve">, S., </w:t>
            </w:r>
            <w:proofErr w:type="spellStart"/>
            <w:r w:rsidRPr="00715F17">
              <w:rPr>
                <w:rFonts w:asciiTheme="majorBidi" w:hAnsiTheme="majorBidi" w:cstheme="majorBidi"/>
                <w:color w:val="222222"/>
                <w:kern w:val="2"/>
                <w:sz w:val="24"/>
                <w:szCs w:val="24"/>
                <w:shd w:val="clear" w:color="auto" w:fill="FFFFFF"/>
                <w:lang w:val="en-US"/>
              </w:rPr>
              <w:t>Gani</w:t>
            </w:r>
            <w:proofErr w:type="spellEnd"/>
            <w:r w:rsidRPr="00715F17">
              <w:rPr>
                <w:rFonts w:asciiTheme="majorBidi" w:hAnsiTheme="majorBidi" w:cstheme="majorBidi"/>
                <w:color w:val="222222"/>
                <w:kern w:val="2"/>
                <w:sz w:val="24"/>
                <w:szCs w:val="24"/>
                <w:shd w:val="clear" w:color="auto" w:fill="FFFFFF"/>
                <w:lang w:val="en-US"/>
              </w:rPr>
              <w:t>, A., &amp; Khan, S. U. (2015). The rise of “big data” on cloud computing: Review and open research issues. </w:t>
            </w:r>
            <w:r w:rsidRPr="00101A66">
              <w:rPr>
                <w:rFonts w:asciiTheme="majorBidi" w:hAnsiTheme="majorBidi" w:cstheme="majorBidi"/>
                <w:color w:val="222222"/>
                <w:kern w:val="2"/>
                <w:sz w:val="24"/>
                <w:szCs w:val="24"/>
                <w:shd w:val="clear" w:color="auto" w:fill="FFFFFF"/>
              </w:rPr>
              <w:t xml:space="preserve">Information </w:t>
            </w:r>
            <w:proofErr w:type="spellStart"/>
            <w:r w:rsidRPr="00101A66">
              <w:rPr>
                <w:rFonts w:asciiTheme="majorBidi" w:hAnsiTheme="majorBidi" w:cstheme="majorBidi"/>
                <w:color w:val="222222"/>
                <w:kern w:val="2"/>
                <w:sz w:val="24"/>
                <w:szCs w:val="24"/>
                <w:shd w:val="clear" w:color="auto" w:fill="FFFFFF"/>
              </w:rPr>
              <w:t>systems</w:t>
            </w:r>
            <w:proofErr w:type="spellEnd"/>
            <w:r w:rsidRPr="00101A66">
              <w:rPr>
                <w:rFonts w:asciiTheme="majorBidi" w:hAnsiTheme="majorBidi" w:cstheme="majorBidi"/>
                <w:color w:val="222222"/>
                <w:kern w:val="2"/>
                <w:sz w:val="24"/>
                <w:szCs w:val="24"/>
                <w:shd w:val="clear" w:color="auto" w:fill="FFFFFF"/>
              </w:rPr>
              <w:t>, 47, 98-115.</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 xml:space="preserve">Jensen, M. C., &amp; </w:t>
            </w:r>
            <w:proofErr w:type="spellStart"/>
            <w:r w:rsidRPr="00715F17">
              <w:rPr>
                <w:rFonts w:asciiTheme="majorBidi" w:hAnsiTheme="majorBidi" w:cstheme="majorBidi"/>
                <w:color w:val="222222"/>
                <w:kern w:val="2"/>
                <w:sz w:val="24"/>
                <w:szCs w:val="24"/>
                <w:shd w:val="clear" w:color="auto" w:fill="FFFFFF"/>
                <w:lang w:val="en-US"/>
              </w:rPr>
              <w:t>Meckling</w:t>
            </w:r>
            <w:proofErr w:type="spellEnd"/>
            <w:r w:rsidRPr="00715F17">
              <w:rPr>
                <w:rFonts w:asciiTheme="majorBidi" w:hAnsiTheme="majorBidi" w:cstheme="majorBidi"/>
                <w:color w:val="222222"/>
                <w:kern w:val="2"/>
                <w:sz w:val="24"/>
                <w:szCs w:val="24"/>
                <w:shd w:val="clear" w:color="auto" w:fill="FFFFFF"/>
                <w:lang w:val="en-US"/>
              </w:rPr>
              <w:t>, W. H. (1976). Theory of the firm: Managerial behavior, agency costs and ownership structure. </w:t>
            </w:r>
            <w:r w:rsidRPr="00101A66">
              <w:rPr>
                <w:rFonts w:asciiTheme="majorBidi" w:hAnsiTheme="majorBidi" w:cstheme="majorBidi"/>
                <w:color w:val="222222"/>
                <w:kern w:val="2"/>
                <w:sz w:val="24"/>
                <w:szCs w:val="24"/>
                <w:shd w:val="clear" w:color="auto" w:fill="FFFFFF"/>
              </w:rPr>
              <w:t xml:space="preserve">Journal of </w:t>
            </w:r>
            <w:proofErr w:type="spellStart"/>
            <w:r w:rsidRPr="00101A66">
              <w:rPr>
                <w:rFonts w:asciiTheme="majorBidi" w:hAnsiTheme="majorBidi" w:cstheme="majorBidi"/>
                <w:color w:val="222222"/>
                <w:kern w:val="2"/>
                <w:sz w:val="24"/>
                <w:szCs w:val="24"/>
                <w:shd w:val="clear" w:color="auto" w:fill="FFFFFF"/>
              </w:rPr>
              <w:t>financial</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economics</w:t>
            </w:r>
            <w:proofErr w:type="spellEnd"/>
            <w:r w:rsidRPr="00101A66">
              <w:rPr>
                <w:rFonts w:asciiTheme="majorBidi" w:hAnsiTheme="majorBidi" w:cstheme="majorBidi"/>
                <w:color w:val="222222"/>
                <w:kern w:val="2"/>
                <w:sz w:val="24"/>
                <w:szCs w:val="24"/>
                <w:shd w:val="clear" w:color="auto" w:fill="FFFFFF"/>
              </w:rPr>
              <w:t>, 3(4), 305-360.</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Kaawaase</w:t>
            </w:r>
            <w:proofErr w:type="spellEnd"/>
            <w:r w:rsidRPr="00715F17">
              <w:rPr>
                <w:rFonts w:asciiTheme="majorBidi" w:hAnsiTheme="majorBidi" w:cstheme="majorBidi"/>
                <w:color w:val="222222"/>
                <w:kern w:val="2"/>
                <w:sz w:val="24"/>
                <w:szCs w:val="24"/>
                <w:shd w:val="clear" w:color="auto" w:fill="FFFFFF"/>
                <w:lang w:val="en-US"/>
              </w:rPr>
              <w:t xml:space="preserve">, T. K., </w:t>
            </w:r>
            <w:proofErr w:type="spellStart"/>
            <w:r w:rsidRPr="00715F17">
              <w:rPr>
                <w:rFonts w:asciiTheme="majorBidi" w:hAnsiTheme="majorBidi" w:cstheme="majorBidi"/>
                <w:color w:val="222222"/>
                <w:kern w:val="2"/>
                <w:sz w:val="24"/>
                <w:szCs w:val="24"/>
                <w:shd w:val="clear" w:color="auto" w:fill="FFFFFF"/>
                <w:lang w:val="en-US"/>
              </w:rPr>
              <w:t>Bananuka</w:t>
            </w:r>
            <w:proofErr w:type="spellEnd"/>
            <w:r w:rsidRPr="00715F17">
              <w:rPr>
                <w:rFonts w:asciiTheme="majorBidi" w:hAnsiTheme="majorBidi" w:cstheme="majorBidi"/>
                <w:color w:val="222222"/>
                <w:kern w:val="2"/>
                <w:sz w:val="24"/>
                <w:szCs w:val="24"/>
                <w:shd w:val="clear" w:color="auto" w:fill="FFFFFF"/>
                <w:lang w:val="en-US"/>
              </w:rPr>
              <w:t xml:space="preserve">, J., Peter </w:t>
            </w:r>
            <w:proofErr w:type="spellStart"/>
            <w:r w:rsidRPr="00715F17">
              <w:rPr>
                <w:rFonts w:asciiTheme="majorBidi" w:hAnsiTheme="majorBidi" w:cstheme="majorBidi"/>
                <w:color w:val="222222"/>
                <w:kern w:val="2"/>
                <w:sz w:val="24"/>
                <w:szCs w:val="24"/>
                <w:shd w:val="clear" w:color="auto" w:fill="FFFFFF"/>
                <w:lang w:val="en-US"/>
              </w:rPr>
              <w:t>Kwizina</w:t>
            </w:r>
            <w:proofErr w:type="spellEnd"/>
            <w:r w:rsidRPr="00715F17">
              <w:rPr>
                <w:rFonts w:asciiTheme="majorBidi" w:hAnsiTheme="majorBidi" w:cstheme="majorBidi"/>
                <w:color w:val="222222"/>
                <w:kern w:val="2"/>
                <w:sz w:val="24"/>
                <w:szCs w:val="24"/>
                <w:shd w:val="clear" w:color="auto" w:fill="FFFFFF"/>
                <w:lang w:val="en-US"/>
              </w:rPr>
              <w:t xml:space="preserve">, T., &amp; </w:t>
            </w:r>
            <w:proofErr w:type="spellStart"/>
            <w:r w:rsidRPr="00715F17">
              <w:rPr>
                <w:rFonts w:asciiTheme="majorBidi" w:hAnsiTheme="majorBidi" w:cstheme="majorBidi"/>
                <w:color w:val="222222"/>
                <w:kern w:val="2"/>
                <w:sz w:val="24"/>
                <w:szCs w:val="24"/>
                <w:shd w:val="clear" w:color="auto" w:fill="FFFFFF"/>
                <w:lang w:val="en-US"/>
              </w:rPr>
              <w:t>Nabaweesi</w:t>
            </w:r>
            <w:proofErr w:type="spellEnd"/>
            <w:r w:rsidRPr="00715F17">
              <w:rPr>
                <w:rFonts w:asciiTheme="majorBidi" w:hAnsiTheme="majorBidi" w:cstheme="majorBidi"/>
                <w:color w:val="222222"/>
                <w:kern w:val="2"/>
                <w:sz w:val="24"/>
                <w:szCs w:val="24"/>
                <w:shd w:val="clear" w:color="auto" w:fill="FFFFFF"/>
                <w:lang w:val="en-US"/>
              </w:rPr>
              <w:t>, J. (2020). Intellectual capital and performance of small and medium audit practices: The interactive effects of professionalism. </w:t>
            </w:r>
            <w:r w:rsidRPr="00101A66">
              <w:rPr>
                <w:rFonts w:asciiTheme="majorBidi" w:hAnsiTheme="majorBidi" w:cstheme="majorBidi"/>
                <w:color w:val="222222"/>
                <w:kern w:val="2"/>
                <w:sz w:val="24"/>
                <w:szCs w:val="24"/>
                <w:shd w:val="clear" w:color="auto" w:fill="FFFFFF"/>
              </w:rPr>
              <w:t xml:space="preserve">Journal of </w:t>
            </w:r>
            <w:proofErr w:type="spellStart"/>
            <w:r w:rsidRPr="00101A66">
              <w:rPr>
                <w:rFonts w:asciiTheme="majorBidi" w:hAnsiTheme="majorBidi" w:cstheme="majorBidi"/>
                <w:color w:val="222222"/>
                <w:kern w:val="2"/>
                <w:sz w:val="24"/>
                <w:szCs w:val="24"/>
                <w:shd w:val="clear" w:color="auto" w:fill="FFFFFF"/>
              </w:rPr>
              <w:t>Accounting</w:t>
            </w:r>
            <w:proofErr w:type="spellEnd"/>
            <w:r w:rsidRPr="00101A66">
              <w:rPr>
                <w:rFonts w:asciiTheme="majorBidi" w:hAnsiTheme="majorBidi" w:cstheme="majorBidi"/>
                <w:color w:val="222222"/>
                <w:kern w:val="2"/>
                <w:sz w:val="24"/>
                <w:szCs w:val="24"/>
                <w:shd w:val="clear" w:color="auto" w:fill="FFFFFF"/>
              </w:rPr>
              <w:t xml:space="preserve"> in </w:t>
            </w:r>
            <w:proofErr w:type="spellStart"/>
            <w:r w:rsidRPr="00101A66">
              <w:rPr>
                <w:rFonts w:asciiTheme="majorBidi" w:hAnsiTheme="majorBidi" w:cstheme="majorBidi"/>
                <w:color w:val="222222"/>
                <w:kern w:val="2"/>
                <w:sz w:val="24"/>
                <w:szCs w:val="24"/>
                <w:shd w:val="clear" w:color="auto" w:fill="FFFFFF"/>
              </w:rPr>
              <w:t>Emerging</w:t>
            </w:r>
            <w:proofErr w:type="spellEnd"/>
            <w:r w:rsidRPr="00101A66">
              <w:rPr>
                <w:rFonts w:asciiTheme="majorBidi" w:hAnsiTheme="majorBidi" w:cstheme="majorBidi"/>
                <w:color w:val="222222"/>
                <w:kern w:val="2"/>
                <w:sz w:val="24"/>
                <w:szCs w:val="24"/>
                <w:shd w:val="clear" w:color="auto" w:fill="FFFFFF"/>
              </w:rPr>
              <w:t xml:space="preserve"> Economies, 10(2), 165-189.</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101A66">
              <w:rPr>
                <w:rFonts w:asciiTheme="majorBidi" w:hAnsiTheme="majorBidi" w:cstheme="majorBidi"/>
                <w:color w:val="222222"/>
                <w:kern w:val="2"/>
                <w:sz w:val="24"/>
                <w:szCs w:val="24"/>
                <w:shd w:val="clear" w:color="auto" w:fill="FFFFFF"/>
              </w:rPr>
              <w:t>Kallunki</w:t>
            </w:r>
            <w:proofErr w:type="spellEnd"/>
            <w:r w:rsidRPr="00101A66">
              <w:rPr>
                <w:rFonts w:asciiTheme="majorBidi" w:hAnsiTheme="majorBidi" w:cstheme="majorBidi"/>
                <w:color w:val="222222"/>
                <w:kern w:val="2"/>
                <w:sz w:val="24"/>
                <w:szCs w:val="24"/>
                <w:shd w:val="clear" w:color="auto" w:fill="FFFFFF"/>
              </w:rPr>
              <w:t xml:space="preserve">, J., </w:t>
            </w:r>
            <w:proofErr w:type="spellStart"/>
            <w:r w:rsidRPr="00101A66">
              <w:rPr>
                <w:rFonts w:asciiTheme="majorBidi" w:hAnsiTheme="majorBidi" w:cstheme="majorBidi"/>
                <w:color w:val="222222"/>
                <w:kern w:val="2"/>
                <w:sz w:val="24"/>
                <w:szCs w:val="24"/>
                <w:shd w:val="clear" w:color="auto" w:fill="FFFFFF"/>
              </w:rPr>
              <w:t>Kallunki</w:t>
            </w:r>
            <w:proofErr w:type="spellEnd"/>
            <w:r w:rsidRPr="00101A66">
              <w:rPr>
                <w:rFonts w:asciiTheme="majorBidi" w:hAnsiTheme="majorBidi" w:cstheme="majorBidi"/>
                <w:color w:val="222222"/>
                <w:kern w:val="2"/>
                <w:sz w:val="24"/>
                <w:szCs w:val="24"/>
                <w:shd w:val="clear" w:color="auto" w:fill="FFFFFF"/>
              </w:rPr>
              <w:t xml:space="preserve">, J. P., </w:t>
            </w:r>
            <w:proofErr w:type="spellStart"/>
            <w:r w:rsidRPr="00101A66">
              <w:rPr>
                <w:rFonts w:asciiTheme="majorBidi" w:hAnsiTheme="majorBidi" w:cstheme="majorBidi"/>
                <w:color w:val="222222"/>
                <w:kern w:val="2"/>
                <w:sz w:val="24"/>
                <w:szCs w:val="24"/>
                <w:shd w:val="clear" w:color="auto" w:fill="FFFFFF"/>
              </w:rPr>
              <w:t>Niemi</w:t>
            </w:r>
            <w:proofErr w:type="spellEnd"/>
            <w:r w:rsidRPr="00101A66">
              <w:rPr>
                <w:rFonts w:asciiTheme="majorBidi" w:hAnsiTheme="majorBidi" w:cstheme="majorBidi"/>
                <w:color w:val="222222"/>
                <w:kern w:val="2"/>
                <w:sz w:val="24"/>
                <w:szCs w:val="24"/>
                <w:shd w:val="clear" w:color="auto" w:fill="FFFFFF"/>
              </w:rPr>
              <w:t xml:space="preserve">, L., Nilsson, H., &amp; </w:t>
            </w:r>
            <w:proofErr w:type="spellStart"/>
            <w:r w:rsidRPr="00101A66">
              <w:rPr>
                <w:rFonts w:asciiTheme="majorBidi" w:hAnsiTheme="majorBidi" w:cstheme="majorBidi"/>
                <w:color w:val="222222"/>
                <w:kern w:val="2"/>
                <w:sz w:val="24"/>
                <w:szCs w:val="24"/>
                <w:shd w:val="clear" w:color="auto" w:fill="FFFFFF"/>
              </w:rPr>
              <w:t>Aobdia</w:t>
            </w:r>
            <w:proofErr w:type="spellEnd"/>
            <w:r w:rsidRPr="00101A66">
              <w:rPr>
                <w:rFonts w:asciiTheme="majorBidi" w:hAnsiTheme="majorBidi" w:cstheme="majorBidi"/>
                <w:color w:val="222222"/>
                <w:kern w:val="2"/>
                <w:sz w:val="24"/>
                <w:szCs w:val="24"/>
                <w:shd w:val="clear" w:color="auto" w:fill="FFFFFF"/>
              </w:rPr>
              <w:t xml:space="preserve">, D. (2019). </w:t>
            </w:r>
            <w:r w:rsidRPr="00715F17">
              <w:rPr>
                <w:rFonts w:asciiTheme="majorBidi" w:hAnsiTheme="majorBidi" w:cstheme="majorBidi"/>
                <w:color w:val="222222"/>
                <w:kern w:val="2"/>
                <w:sz w:val="24"/>
                <w:szCs w:val="24"/>
                <w:shd w:val="clear" w:color="auto" w:fill="FFFFFF"/>
                <w:lang w:val="en-US"/>
              </w:rPr>
              <w:t>IQ and audit quality: Do smarter auditors deliver better audits</w:t>
            </w:r>
            <w:proofErr w:type="gramStart"/>
            <w:r w:rsidRPr="00715F17">
              <w:rPr>
                <w:rFonts w:asciiTheme="majorBidi" w:hAnsiTheme="majorBidi" w:cstheme="majorBidi"/>
                <w:color w:val="222222"/>
                <w:kern w:val="2"/>
                <w:sz w:val="24"/>
                <w:szCs w:val="24"/>
                <w:shd w:val="clear" w:color="auto" w:fill="FFFFFF"/>
                <w:lang w:val="en-US"/>
              </w:rPr>
              <w:t>?.</w:t>
            </w:r>
            <w:proofErr w:type="gramEnd"/>
            <w:r w:rsidRPr="00715F17">
              <w:rPr>
                <w:rFonts w:asciiTheme="majorBidi" w:hAnsiTheme="majorBidi" w:cstheme="majorBidi"/>
                <w:color w:val="222222"/>
                <w:kern w:val="2"/>
                <w:sz w:val="24"/>
                <w:szCs w:val="24"/>
                <w:shd w:val="clear" w:color="auto" w:fill="FFFFFF"/>
                <w:lang w:val="en-US"/>
              </w:rPr>
              <w:t> </w:t>
            </w:r>
            <w:proofErr w:type="spellStart"/>
            <w:r w:rsidRPr="00101A66">
              <w:rPr>
                <w:rFonts w:asciiTheme="majorBidi" w:hAnsiTheme="majorBidi" w:cstheme="majorBidi"/>
                <w:color w:val="222222"/>
                <w:kern w:val="2"/>
                <w:sz w:val="24"/>
                <w:szCs w:val="24"/>
                <w:shd w:val="clear" w:color="auto" w:fill="FFFFFF"/>
              </w:rPr>
              <w:t>Contemporary</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Accounting</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Research</w:t>
            </w:r>
            <w:proofErr w:type="spellEnd"/>
            <w:r w:rsidRPr="00101A66">
              <w:rPr>
                <w:rFonts w:asciiTheme="majorBidi" w:hAnsiTheme="majorBidi" w:cstheme="majorBidi"/>
                <w:color w:val="222222"/>
                <w:kern w:val="2"/>
                <w:sz w:val="24"/>
                <w:szCs w:val="24"/>
                <w:shd w:val="clear" w:color="auto" w:fill="FFFFFF"/>
              </w:rPr>
              <w:t>, 36(3), 1373-1416.</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101A66">
              <w:rPr>
                <w:rFonts w:asciiTheme="majorBidi" w:hAnsiTheme="majorBidi" w:cstheme="majorBidi"/>
                <w:kern w:val="2"/>
                <w:sz w:val="24"/>
                <w:szCs w:val="24"/>
              </w:rPr>
              <w:t>Kılınç</w:t>
            </w:r>
            <w:proofErr w:type="spellEnd"/>
            <w:r w:rsidRPr="00101A66">
              <w:rPr>
                <w:rFonts w:asciiTheme="majorBidi" w:hAnsiTheme="majorBidi" w:cstheme="majorBidi"/>
                <w:kern w:val="2"/>
                <w:sz w:val="24"/>
                <w:szCs w:val="24"/>
              </w:rPr>
              <w:t xml:space="preserve">, Y. (2020). </w:t>
            </w:r>
            <w:proofErr w:type="spellStart"/>
            <w:r w:rsidRPr="00101A66">
              <w:rPr>
                <w:rFonts w:asciiTheme="majorBidi" w:hAnsiTheme="majorBidi" w:cstheme="majorBidi"/>
                <w:kern w:val="2"/>
                <w:sz w:val="24"/>
                <w:szCs w:val="24"/>
              </w:rPr>
              <w:t>Blockchaın</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teknolojisi</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Muhasebe</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ve</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denetim</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mesleği</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açısından</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bir</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inceleme</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Muhasebe</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ve</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Vergi</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Uygulamaları</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Dergisi</w:t>
            </w:r>
            <w:proofErr w:type="spellEnd"/>
            <w:r w:rsidRPr="00101A66">
              <w:rPr>
                <w:rFonts w:asciiTheme="majorBidi" w:hAnsiTheme="majorBidi" w:cstheme="majorBidi"/>
                <w:kern w:val="2"/>
                <w:sz w:val="24"/>
                <w:szCs w:val="24"/>
              </w:rPr>
              <w:t>, 13(3), 989-1011.</w:t>
            </w:r>
          </w:p>
          <w:p w:rsidR="00EF7A39" w:rsidRPr="00715F17"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lang w:val="en-US"/>
              </w:rPr>
            </w:pPr>
            <w:proofErr w:type="spellStart"/>
            <w:r w:rsidRPr="00715F17">
              <w:rPr>
                <w:rFonts w:asciiTheme="majorBidi" w:hAnsiTheme="majorBidi" w:cstheme="majorBidi"/>
                <w:color w:val="222222"/>
                <w:kern w:val="2"/>
                <w:sz w:val="24"/>
                <w:szCs w:val="24"/>
                <w:shd w:val="clear" w:color="auto" w:fill="FFFFFF"/>
                <w:lang w:val="en-US"/>
              </w:rPr>
              <w:t>Kostopoulos</w:t>
            </w:r>
            <w:proofErr w:type="spellEnd"/>
            <w:r w:rsidRPr="00715F17">
              <w:rPr>
                <w:rFonts w:asciiTheme="majorBidi" w:hAnsiTheme="majorBidi" w:cstheme="majorBidi"/>
                <w:color w:val="222222"/>
                <w:kern w:val="2"/>
                <w:sz w:val="24"/>
                <w:szCs w:val="24"/>
                <w:shd w:val="clear" w:color="auto" w:fill="FFFFFF"/>
                <w:lang w:val="en-US"/>
              </w:rPr>
              <w:t xml:space="preserve">, K. C., </w:t>
            </w:r>
            <w:proofErr w:type="spellStart"/>
            <w:r w:rsidRPr="00715F17">
              <w:rPr>
                <w:rFonts w:asciiTheme="majorBidi" w:hAnsiTheme="majorBidi" w:cstheme="majorBidi"/>
                <w:color w:val="222222"/>
                <w:kern w:val="2"/>
                <w:sz w:val="24"/>
                <w:szCs w:val="24"/>
                <w:shd w:val="clear" w:color="auto" w:fill="FFFFFF"/>
                <w:lang w:val="en-US"/>
              </w:rPr>
              <w:t>Spanos</w:t>
            </w:r>
            <w:proofErr w:type="spellEnd"/>
            <w:r w:rsidRPr="00715F17">
              <w:rPr>
                <w:rFonts w:asciiTheme="majorBidi" w:hAnsiTheme="majorBidi" w:cstheme="majorBidi"/>
                <w:color w:val="222222"/>
                <w:kern w:val="2"/>
                <w:sz w:val="24"/>
                <w:szCs w:val="24"/>
                <w:shd w:val="clear" w:color="auto" w:fill="FFFFFF"/>
                <w:lang w:val="en-US"/>
              </w:rPr>
              <w:t xml:space="preserve">, Y. E., &amp; </w:t>
            </w:r>
            <w:proofErr w:type="spellStart"/>
            <w:r w:rsidRPr="00715F17">
              <w:rPr>
                <w:rFonts w:asciiTheme="majorBidi" w:hAnsiTheme="majorBidi" w:cstheme="majorBidi"/>
                <w:color w:val="222222"/>
                <w:kern w:val="2"/>
                <w:sz w:val="24"/>
                <w:szCs w:val="24"/>
                <w:shd w:val="clear" w:color="auto" w:fill="FFFFFF"/>
                <w:lang w:val="en-US"/>
              </w:rPr>
              <w:t>Prastacos</w:t>
            </w:r>
            <w:proofErr w:type="spellEnd"/>
            <w:r w:rsidRPr="00715F17">
              <w:rPr>
                <w:rFonts w:asciiTheme="majorBidi" w:hAnsiTheme="majorBidi" w:cstheme="majorBidi"/>
                <w:color w:val="222222"/>
                <w:kern w:val="2"/>
                <w:sz w:val="24"/>
                <w:szCs w:val="24"/>
                <w:shd w:val="clear" w:color="auto" w:fill="FFFFFF"/>
                <w:lang w:val="en-US"/>
              </w:rPr>
              <w:t>, G. P. (2002, May). The resource-based view of the firm and innovation: identification of critical linkages. In The 2nd European Academy of Management Conference (pp. 1-19). EURAM Stockholm, Sweden.</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101A66">
              <w:rPr>
                <w:rFonts w:asciiTheme="majorBidi" w:hAnsiTheme="majorBidi" w:cstheme="majorBidi"/>
                <w:color w:val="222222"/>
                <w:kern w:val="2"/>
                <w:sz w:val="24"/>
                <w:szCs w:val="24"/>
                <w:shd w:val="clear" w:color="auto" w:fill="FFFFFF"/>
              </w:rPr>
              <w:t xml:space="preserve">Laplume, A. O., </w:t>
            </w:r>
            <w:proofErr w:type="spellStart"/>
            <w:r w:rsidRPr="00101A66">
              <w:rPr>
                <w:rFonts w:asciiTheme="majorBidi" w:hAnsiTheme="majorBidi" w:cstheme="majorBidi"/>
                <w:color w:val="222222"/>
                <w:kern w:val="2"/>
                <w:sz w:val="24"/>
                <w:szCs w:val="24"/>
                <w:shd w:val="clear" w:color="auto" w:fill="FFFFFF"/>
              </w:rPr>
              <w:t>Sonpar</w:t>
            </w:r>
            <w:proofErr w:type="spellEnd"/>
            <w:r w:rsidRPr="00101A66">
              <w:rPr>
                <w:rFonts w:asciiTheme="majorBidi" w:hAnsiTheme="majorBidi" w:cstheme="majorBidi"/>
                <w:color w:val="222222"/>
                <w:kern w:val="2"/>
                <w:sz w:val="24"/>
                <w:szCs w:val="24"/>
                <w:shd w:val="clear" w:color="auto" w:fill="FFFFFF"/>
              </w:rPr>
              <w:t xml:space="preserve">, K., &amp; </w:t>
            </w:r>
            <w:proofErr w:type="spellStart"/>
            <w:r w:rsidRPr="00101A66">
              <w:rPr>
                <w:rFonts w:asciiTheme="majorBidi" w:hAnsiTheme="majorBidi" w:cstheme="majorBidi"/>
                <w:color w:val="222222"/>
                <w:kern w:val="2"/>
                <w:sz w:val="24"/>
                <w:szCs w:val="24"/>
                <w:shd w:val="clear" w:color="auto" w:fill="FFFFFF"/>
              </w:rPr>
              <w:t>Litz</w:t>
            </w:r>
            <w:proofErr w:type="spellEnd"/>
            <w:r w:rsidRPr="00101A66">
              <w:rPr>
                <w:rFonts w:asciiTheme="majorBidi" w:hAnsiTheme="majorBidi" w:cstheme="majorBidi"/>
                <w:color w:val="222222"/>
                <w:kern w:val="2"/>
                <w:sz w:val="24"/>
                <w:szCs w:val="24"/>
                <w:shd w:val="clear" w:color="auto" w:fill="FFFFFF"/>
              </w:rPr>
              <w:t xml:space="preserve">, R. A. (2008). </w:t>
            </w:r>
            <w:r w:rsidRPr="00715F17">
              <w:rPr>
                <w:rFonts w:asciiTheme="majorBidi" w:hAnsiTheme="majorBidi" w:cstheme="majorBidi"/>
                <w:color w:val="222222"/>
                <w:kern w:val="2"/>
                <w:sz w:val="24"/>
                <w:szCs w:val="24"/>
                <w:shd w:val="clear" w:color="auto" w:fill="FFFFFF"/>
                <w:lang w:val="en-US"/>
              </w:rPr>
              <w:t>Stakeholder theory: Reviewing a theory that moves us. </w:t>
            </w:r>
            <w:r w:rsidRPr="00101A66">
              <w:rPr>
                <w:rFonts w:asciiTheme="majorBidi" w:hAnsiTheme="majorBidi" w:cstheme="majorBidi"/>
                <w:color w:val="222222"/>
                <w:kern w:val="2"/>
                <w:sz w:val="24"/>
                <w:szCs w:val="24"/>
                <w:shd w:val="clear" w:color="auto" w:fill="FFFFFF"/>
              </w:rPr>
              <w:t>Journal of management, 34(6), 1152-1189.</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101A66">
              <w:rPr>
                <w:rFonts w:asciiTheme="majorBidi" w:hAnsiTheme="majorBidi" w:cstheme="majorBidi"/>
                <w:color w:val="222222"/>
                <w:kern w:val="2"/>
                <w:sz w:val="24"/>
                <w:szCs w:val="24"/>
                <w:shd w:val="clear" w:color="auto" w:fill="FFFFFF"/>
              </w:rPr>
              <w:t xml:space="preserve">Liu, M., Wu, K., &amp; Xu, J. J. (2019). </w:t>
            </w:r>
            <w:r w:rsidRPr="00715F17">
              <w:rPr>
                <w:rFonts w:asciiTheme="majorBidi" w:hAnsiTheme="majorBidi" w:cstheme="majorBidi"/>
                <w:color w:val="222222"/>
                <w:kern w:val="2"/>
                <w:sz w:val="24"/>
                <w:szCs w:val="24"/>
                <w:shd w:val="clear" w:color="auto" w:fill="FFFFFF"/>
                <w:lang w:val="en-US"/>
              </w:rPr>
              <w:t xml:space="preserve">How will </w:t>
            </w:r>
            <w:proofErr w:type="spellStart"/>
            <w:r w:rsidRPr="00715F17">
              <w:rPr>
                <w:rFonts w:asciiTheme="majorBidi" w:hAnsiTheme="majorBidi" w:cstheme="majorBidi"/>
                <w:color w:val="222222"/>
                <w:kern w:val="2"/>
                <w:sz w:val="24"/>
                <w:szCs w:val="24"/>
                <w:shd w:val="clear" w:color="auto" w:fill="FFFFFF"/>
                <w:lang w:val="en-US"/>
              </w:rPr>
              <w:t>blockchain</w:t>
            </w:r>
            <w:proofErr w:type="spellEnd"/>
            <w:r w:rsidRPr="00715F17">
              <w:rPr>
                <w:rFonts w:asciiTheme="majorBidi" w:hAnsiTheme="majorBidi" w:cstheme="majorBidi"/>
                <w:color w:val="222222"/>
                <w:kern w:val="2"/>
                <w:sz w:val="24"/>
                <w:szCs w:val="24"/>
                <w:shd w:val="clear" w:color="auto" w:fill="FFFFFF"/>
                <w:lang w:val="en-US"/>
              </w:rPr>
              <w:t xml:space="preserve"> technology impact auditing and accounting: </w:t>
            </w:r>
            <w:proofErr w:type="spellStart"/>
            <w:r w:rsidRPr="00715F17">
              <w:rPr>
                <w:rFonts w:asciiTheme="majorBidi" w:hAnsiTheme="majorBidi" w:cstheme="majorBidi"/>
                <w:color w:val="222222"/>
                <w:kern w:val="2"/>
                <w:sz w:val="24"/>
                <w:szCs w:val="24"/>
                <w:shd w:val="clear" w:color="auto" w:fill="FFFFFF"/>
                <w:lang w:val="en-US"/>
              </w:rPr>
              <w:t>Permissionless</w:t>
            </w:r>
            <w:proofErr w:type="spellEnd"/>
            <w:r w:rsidRPr="00715F17">
              <w:rPr>
                <w:rFonts w:asciiTheme="majorBidi" w:hAnsiTheme="majorBidi" w:cstheme="majorBidi"/>
                <w:color w:val="222222"/>
                <w:kern w:val="2"/>
                <w:sz w:val="24"/>
                <w:szCs w:val="24"/>
                <w:shd w:val="clear" w:color="auto" w:fill="FFFFFF"/>
                <w:lang w:val="en-US"/>
              </w:rPr>
              <w:t xml:space="preserve"> versus permissioned </w:t>
            </w:r>
            <w:proofErr w:type="spellStart"/>
            <w:r w:rsidRPr="00715F17">
              <w:rPr>
                <w:rFonts w:asciiTheme="majorBidi" w:hAnsiTheme="majorBidi" w:cstheme="majorBidi"/>
                <w:color w:val="222222"/>
                <w:kern w:val="2"/>
                <w:sz w:val="24"/>
                <w:szCs w:val="24"/>
                <w:shd w:val="clear" w:color="auto" w:fill="FFFFFF"/>
                <w:lang w:val="en-US"/>
              </w:rPr>
              <w:t>blockchain</w:t>
            </w:r>
            <w:proofErr w:type="spellEnd"/>
            <w:r w:rsidRPr="00715F17">
              <w:rPr>
                <w:rFonts w:asciiTheme="majorBidi" w:hAnsiTheme="majorBidi" w:cstheme="majorBidi"/>
                <w:color w:val="222222"/>
                <w:kern w:val="2"/>
                <w:sz w:val="24"/>
                <w:szCs w:val="24"/>
                <w:shd w:val="clear" w:color="auto" w:fill="FFFFFF"/>
                <w:lang w:val="en-US"/>
              </w:rPr>
              <w:t>. </w:t>
            </w:r>
            <w:proofErr w:type="spellStart"/>
            <w:r w:rsidRPr="00101A66">
              <w:rPr>
                <w:rFonts w:asciiTheme="majorBidi" w:hAnsiTheme="majorBidi" w:cstheme="majorBidi"/>
                <w:color w:val="222222"/>
                <w:kern w:val="2"/>
                <w:sz w:val="24"/>
                <w:szCs w:val="24"/>
                <w:shd w:val="clear" w:color="auto" w:fill="FFFFFF"/>
              </w:rPr>
              <w:t>Current</w:t>
            </w:r>
            <w:proofErr w:type="spellEnd"/>
            <w:r w:rsidRPr="00101A66">
              <w:rPr>
                <w:rFonts w:asciiTheme="majorBidi" w:hAnsiTheme="majorBidi" w:cstheme="majorBidi"/>
                <w:color w:val="222222"/>
                <w:kern w:val="2"/>
                <w:sz w:val="24"/>
                <w:szCs w:val="24"/>
                <w:shd w:val="clear" w:color="auto" w:fill="FFFFFF"/>
              </w:rPr>
              <w:t xml:space="preserve"> Issues in </w:t>
            </w:r>
            <w:proofErr w:type="spellStart"/>
            <w:r w:rsidRPr="00101A66">
              <w:rPr>
                <w:rFonts w:asciiTheme="majorBidi" w:hAnsiTheme="majorBidi" w:cstheme="majorBidi"/>
                <w:color w:val="222222"/>
                <w:kern w:val="2"/>
                <w:sz w:val="24"/>
                <w:szCs w:val="24"/>
                <w:shd w:val="clear" w:color="auto" w:fill="FFFFFF"/>
              </w:rPr>
              <w:lastRenderedPageBreak/>
              <w:t>auditing</w:t>
            </w:r>
            <w:proofErr w:type="spellEnd"/>
            <w:r w:rsidRPr="00101A66">
              <w:rPr>
                <w:rFonts w:asciiTheme="majorBidi" w:hAnsiTheme="majorBidi" w:cstheme="majorBidi"/>
                <w:color w:val="222222"/>
                <w:kern w:val="2"/>
                <w:sz w:val="24"/>
                <w:szCs w:val="24"/>
                <w:shd w:val="clear" w:color="auto" w:fill="FFFFFF"/>
              </w:rPr>
              <w:t>, 13(2), A19-A29.</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101A66">
              <w:rPr>
                <w:rFonts w:asciiTheme="majorBidi" w:hAnsiTheme="majorBidi" w:cstheme="majorBidi"/>
                <w:color w:val="222222"/>
                <w:kern w:val="2"/>
                <w:sz w:val="24"/>
                <w:szCs w:val="24"/>
                <w:shd w:val="clear" w:color="auto" w:fill="FFFFFF"/>
              </w:rPr>
              <w:t>López-Robles</w:t>
            </w:r>
            <w:proofErr w:type="spellEnd"/>
            <w:r w:rsidRPr="00101A66">
              <w:rPr>
                <w:rFonts w:asciiTheme="majorBidi" w:hAnsiTheme="majorBidi" w:cstheme="majorBidi"/>
                <w:color w:val="222222"/>
                <w:kern w:val="2"/>
                <w:sz w:val="24"/>
                <w:szCs w:val="24"/>
                <w:shd w:val="clear" w:color="auto" w:fill="FFFFFF"/>
              </w:rPr>
              <w:t xml:space="preserve">, J. R. (2019). José-Ricardo </w:t>
            </w:r>
            <w:proofErr w:type="spellStart"/>
            <w:r w:rsidRPr="00101A66">
              <w:rPr>
                <w:rFonts w:asciiTheme="majorBidi" w:hAnsiTheme="majorBidi" w:cstheme="majorBidi"/>
                <w:color w:val="222222"/>
                <w:kern w:val="2"/>
                <w:sz w:val="24"/>
                <w:szCs w:val="24"/>
                <w:shd w:val="clear" w:color="auto" w:fill="FFFFFF"/>
              </w:rPr>
              <w:t>López-Robles</w:t>
            </w:r>
            <w:proofErr w:type="spellEnd"/>
            <w:r w:rsidRPr="00101A66">
              <w:rPr>
                <w:rFonts w:asciiTheme="majorBidi" w:hAnsiTheme="majorBidi" w:cstheme="majorBidi"/>
                <w:color w:val="222222"/>
                <w:kern w:val="2"/>
                <w:sz w:val="24"/>
                <w:szCs w:val="24"/>
                <w:shd w:val="clear" w:color="auto" w:fill="FFFFFF"/>
              </w:rPr>
              <w:t xml:space="preserve">; Javier </w:t>
            </w:r>
            <w:proofErr w:type="spellStart"/>
            <w:r w:rsidRPr="00101A66">
              <w:rPr>
                <w:rFonts w:asciiTheme="majorBidi" w:hAnsiTheme="majorBidi" w:cstheme="majorBidi"/>
                <w:color w:val="222222"/>
                <w:kern w:val="2"/>
                <w:sz w:val="24"/>
                <w:szCs w:val="24"/>
                <w:shd w:val="clear" w:color="auto" w:fill="FFFFFF"/>
              </w:rPr>
              <w:t>Guallar</w:t>
            </w:r>
            <w:proofErr w:type="spellEnd"/>
            <w:r w:rsidRPr="00101A66">
              <w:rPr>
                <w:rFonts w:asciiTheme="majorBidi" w:hAnsiTheme="majorBidi" w:cstheme="majorBidi"/>
                <w:color w:val="222222"/>
                <w:kern w:val="2"/>
                <w:sz w:val="24"/>
                <w:szCs w:val="24"/>
                <w:shd w:val="clear" w:color="auto" w:fill="FFFFFF"/>
              </w:rPr>
              <w:t>; José-</w:t>
            </w:r>
            <w:proofErr w:type="spellStart"/>
            <w:r w:rsidRPr="00101A66">
              <w:rPr>
                <w:rFonts w:asciiTheme="majorBidi" w:hAnsiTheme="majorBidi" w:cstheme="majorBidi"/>
                <w:color w:val="222222"/>
                <w:kern w:val="2"/>
                <w:sz w:val="24"/>
                <w:szCs w:val="24"/>
                <w:shd w:val="clear" w:color="auto" w:fill="FFFFFF"/>
              </w:rPr>
              <w:t>Ramón</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Otegi-Olaso</w:t>
            </w:r>
            <w:proofErr w:type="spellEnd"/>
            <w:r w:rsidRPr="00101A66">
              <w:rPr>
                <w:rFonts w:asciiTheme="majorBidi" w:hAnsiTheme="majorBidi" w:cstheme="majorBidi"/>
                <w:color w:val="222222"/>
                <w:kern w:val="2"/>
                <w:sz w:val="24"/>
                <w:szCs w:val="24"/>
                <w:shd w:val="clear" w:color="auto" w:fill="FFFFFF"/>
              </w:rPr>
              <w:t xml:space="preserve">; Nadia-Karina </w:t>
            </w:r>
            <w:proofErr w:type="spellStart"/>
            <w:r w:rsidRPr="00101A66">
              <w:rPr>
                <w:rFonts w:asciiTheme="majorBidi" w:hAnsiTheme="majorBidi" w:cstheme="majorBidi"/>
                <w:color w:val="222222"/>
                <w:kern w:val="2"/>
                <w:sz w:val="24"/>
                <w:szCs w:val="24"/>
                <w:shd w:val="clear" w:color="auto" w:fill="FFFFFF"/>
              </w:rPr>
              <w:t>Gamboa</w:t>
            </w:r>
            <w:proofErr w:type="spellEnd"/>
            <w:r w:rsidRPr="00101A66">
              <w:rPr>
                <w:rFonts w:asciiTheme="majorBidi" w:hAnsiTheme="majorBidi" w:cstheme="majorBidi"/>
                <w:color w:val="222222"/>
                <w:kern w:val="2"/>
                <w:sz w:val="24"/>
                <w:szCs w:val="24"/>
                <w:shd w:val="clear" w:color="auto" w:fill="FFFFFF"/>
              </w:rPr>
              <w:t xml:space="preserve">-Rosales. El </w:t>
            </w:r>
            <w:proofErr w:type="spellStart"/>
            <w:r w:rsidRPr="00101A66">
              <w:rPr>
                <w:rFonts w:asciiTheme="majorBidi" w:hAnsiTheme="majorBidi" w:cstheme="majorBidi"/>
                <w:color w:val="222222"/>
                <w:kern w:val="2"/>
                <w:sz w:val="24"/>
                <w:szCs w:val="24"/>
                <w:shd w:val="clear" w:color="auto" w:fill="FFFFFF"/>
              </w:rPr>
              <w:t>profesional</w:t>
            </w:r>
            <w:proofErr w:type="spellEnd"/>
            <w:r w:rsidRPr="00101A66">
              <w:rPr>
                <w:rFonts w:asciiTheme="majorBidi" w:hAnsiTheme="majorBidi" w:cstheme="majorBidi"/>
                <w:color w:val="222222"/>
                <w:kern w:val="2"/>
                <w:sz w:val="24"/>
                <w:szCs w:val="24"/>
                <w:shd w:val="clear" w:color="auto" w:fill="FFFFFF"/>
              </w:rPr>
              <w:t xml:space="preserve"> de </w:t>
            </w:r>
            <w:proofErr w:type="gramStart"/>
            <w:r w:rsidRPr="00101A66">
              <w:rPr>
                <w:rFonts w:asciiTheme="majorBidi" w:hAnsiTheme="majorBidi" w:cstheme="majorBidi"/>
                <w:color w:val="222222"/>
                <w:kern w:val="2"/>
                <w:sz w:val="24"/>
                <w:szCs w:val="24"/>
                <w:shd w:val="clear" w:color="auto" w:fill="FFFFFF"/>
              </w:rPr>
              <w:t xml:space="preserve">la </w:t>
            </w:r>
            <w:proofErr w:type="spellStart"/>
            <w:r w:rsidRPr="00101A66">
              <w:rPr>
                <w:rFonts w:asciiTheme="majorBidi" w:hAnsiTheme="majorBidi" w:cstheme="majorBidi"/>
                <w:color w:val="222222"/>
                <w:kern w:val="2"/>
                <w:sz w:val="24"/>
                <w:szCs w:val="24"/>
                <w:shd w:val="clear" w:color="auto" w:fill="FFFFFF"/>
              </w:rPr>
              <w:t>información</w:t>
            </w:r>
            <w:proofErr w:type="spellEnd"/>
            <w:r w:rsidRPr="00101A66">
              <w:rPr>
                <w:rFonts w:asciiTheme="majorBidi" w:hAnsiTheme="majorBidi" w:cstheme="majorBidi"/>
                <w:color w:val="222222"/>
                <w:kern w:val="2"/>
                <w:sz w:val="24"/>
                <w:szCs w:val="24"/>
                <w:shd w:val="clear" w:color="auto" w:fill="FFFFFF"/>
              </w:rPr>
              <w:t>, 28(4</w:t>
            </w:r>
            <w:proofErr w:type="gramEnd"/>
            <w:r w:rsidRPr="00101A66">
              <w:rPr>
                <w:rFonts w:asciiTheme="majorBidi" w:hAnsiTheme="majorBidi" w:cstheme="majorBidi"/>
                <w:color w:val="222222"/>
                <w:kern w:val="2"/>
                <w:sz w:val="24"/>
                <w:szCs w:val="24"/>
                <w:shd w:val="clear" w:color="auto" w:fill="FFFFFF"/>
              </w:rPr>
              <w:t>), 1699-2407.</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101A66">
              <w:rPr>
                <w:rFonts w:asciiTheme="majorBidi" w:hAnsiTheme="majorBidi" w:cstheme="majorBidi"/>
                <w:color w:val="222222"/>
                <w:kern w:val="2"/>
                <w:sz w:val="24"/>
                <w:szCs w:val="24"/>
                <w:shd w:val="clear" w:color="auto" w:fill="FFFFFF"/>
              </w:rPr>
              <w:t>Manogaran</w:t>
            </w:r>
            <w:proofErr w:type="spellEnd"/>
            <w:r w:rsidRPr="00101A66">
              <w:rPr>
                <w:rFonts w:asciiTheme="majorBidi" w:hAnsiTheme="majorBidi" w:cstheme="majorBidi"/>
                <w:color w:val="222222"/>
                <w:kern w:val="2"/>
                <w:sz w:val="24"/>
                <w:szCs w:val="24"/>
                <w:shd w:val="clear" w:color="auto" w:fill="FFFFFF"/>
              </w:rPr>
              <w:t xml:space="preserve">, G., </w:t>
            </w:r>
            <w:proofErr w:type="spellStart"/>
            <w:r w:rsidRPr="00101A66">
              <w:rPr>
                <w:rFonts w:asciiTheme="majorBidi" w:hAnsiTheme="majorBidi" w:cstheme="majorBidi"/>
                <w:color w:val="222222"/>
                <w:kern w:val="2"/>
                <w:sz w:val="24"/>
                <w:szCs w:val="24"/>
                <w:shd w:val="clear" w:color="auto" w:fill="FFFFFF"/>
              </w:rPr>
              <w:t>Thota</w:t>
            </w:r>
            <w:proofErr w:type="spellEnd"/>
            <w:r w:rsidRPr="00101A66">
              <w:rPr>
                <w:rFonts w:asciiTheme="majorBidi" w:hAnsiTheme="majorBidi" w:cstheme="majorBidi"/>
                <w:color w:val="222222"/>
                <w:kern w:val="2"/>
                <w:sz w:val="24"/>
                <w:szCs w:val="24"/>
                <w:shd w:val="clear" w:color="auto" w:fill="FFFFFF"/>
              </w:rPr>
              <w:t xml:space="preserve">, C., &amp; Lopez, D. (2022). </w:t>
            </w:r>
            <w:r w:rsidRPr="00715F17">
              <w:rPr>
                <w:rFonts w:asciiTheme="majorBidi" w:hAnsiTheme="majorBidi" w:cstheme="majorBidi"/>
                <w:color w:val="222222"/>
                <w:kern w:val="2"/>
                <w:sz w:val="24"/>
                <w:szCs w:val="24"/>
                <w:shd w:val="clear" w:color="auto" w:fill="FFFFFF"/>
                <w:lang w:val="en-US"/>
              </w:rPr>
              <w:t xml:space="preserve">Human-computer interaction with big data analytics. In Research Anthology on Big Data Analytics, Architectures, and Applications (pp. 1578-1596). </w:t>
            </w:r>
            <w:r w:rsidRPr="00101A66">
              <w:rPr>
                <w:rFonts w:asciiTheme="majorBidi" w:hAnsiTheme="majorBidi" w:cstheme="majorBidi"/>
                <w:color w:val="222222"/>
                <w:kern w:val="2"/>
                <w:sz w:val="24"/>
                <w:szCs w:val="24"/>
                <w:shd w:val="clear" w:color="auto" w:fill="FFFFFF"/>
              </w:rPr>
              <w:t>IGI global.</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Manyika</w:t>
            </w:r>
            <w:proofErr w:type="spellEnd"/>
            <w:r w:rsidRPr="00715F17">
              <w:rPr>
                <w:rFonts w:asciiTheme="majorBidi" w:hAnsiTheme="majorBidi" w:cstheme="majorBidi"/>
                <w:color w:val="222222"/>
                <w:kern w:val="2"/>
                <w:sz w:val="24"/>
                <w:szCs w:val="24"/>
                <w:shd w:val="clear" w:color="auto" w:fill="FFFFFF"/>
                <w:lang w:val="en-US"/>
              </w:rPr>
              <w:t xml:space="preserve">, J., Chui, M., Brown, B., </w:t>
            </w:r>
            <w:proofErr w:type="spellStart"/>
            <w:r w:rsidRPr="00715F17">
              <w:rPr>
                <w:rFonts w:asciiTheme="majorBidi" w:hAnsiTheme="majorBidi" w:cstheme="majorBidi"/>
                <w:color w:val="222222"/>
                <w:kern w:val="2"/>
                <w:sz w:val="24"/>
                <w:szCs w:val="24"/>
                <w:shd w:val="clear" w:color="auto" w:fill="FFFFFF"/>
                <w:lang w:val="en-US"/>
              </w:rPr>
              <w:t>Bughin</w:t>
            </w:r>
            <w:proofErr w:type="spellEnd"/>
            <w:r w:rsidRPr="00715F17">
              <w:rPr>
                <w:rFonts w:asciiTheme="majorBidi" w:hAnsiTheme="majorBidi" w:cstheme="majorBidi"/>
                <w:color w:val="222222"/>
                <w:kern w:val="2"/>
                <w:sz w:val="24"/>
                <w:szCs w:val="24"/>
                <w:shd w:val="clear" w:color="auto" w:fill="FFFFFF"/>
                <w:lang w:val="en-US"/>
              </w:rPr>
              <w:t xml:space="preserve">, J., Dobbs, R., </w:t>
            </w:r>
            <w:proofErr w:type="spellStart"/>
            <w:r w:rsidRPr="00715F17">
              <w:rPr>
                <w:rFonts w:asciiTheme="majorBidi" w:hAnsiTheme="majorBidi" w:cstheme="majorBidi"/>
                <w:color w:val="222222"/>
                <w:kern w:val="2"/>
                <w:sz w:val="24"/>
                <w:szCs w:val="24"/>
                <w:shd w:val="clear" w:color="auto" w:fill="FFFFFF"/>
                <w:lang w:val="en-US"/>
              </w:rPr>
              <w:t>Roxburgh</w:t>
            </w:r>
            <w:proofErr w:type="spellEnd"/>
            <w:r w:rsidRPr="00715F17">
              <w:rPr>
                <w:rFonts w:asciiTheme="majorBidi" w:hAnsiTheme="majorBidi" w:cstheme="majorBidi"/>
                <w:color w:val="222222"/>
                <w:kern w:val="2"/>
                <w:sz w:val="24"/>
                <w:szCs w:val="24"/>
                <w:shd w:val="clear" w:color="auto" w:fill="FFFFFF"/>
                <w:lang w:val="en-US"/>
              </w:rPr>
              <w:t xml:space="preserve">, C., &amp; Hung Byers, A. (2011). Big data: The next frontier for innovation, competition, and productivity. </w:t>
            </w:r>
            <w:r w:rsidRPr="00101A66">
              <w:rPr>
                <w:rFonts w:asciiTheme="majorBidi" w:hAnsiTheme="majorBidi" w:cstheme="majorBidi"/>
                <w:color w:val="222222"/>
                <w:kern w:val="2"/>
                <w:sz w:val="24"/>
                <w:szCs w:val="24"/>
                <w:shd w:val="clear" w:color="auto" w:fill="FFFFFF"/>
              </w:rPr>
              <w:t>McKinsey Global Institute.</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Manyika</w:t>
            </w:r>
            <w:proofErr w:type="spellEnd"/>
            <w:r w:rsidRPr="00715F17">
              <w:rPr>
                <w:rFonts w:asciiTheme="majorBidi" w:hAnsiTheme="majorBidi" w:cstheme="majorBidi"/>
                <w:color w:val="222222"/>
                <w:kern w:val="2"/>
                <w:sz w:val="24"/>
                <w:szCs w:val="24"/>
                <w:shd w:val="clear" w:color="auto" w:fill="FFFFFF"/>
                <w:lang w:val="en-US"/>
              </w:rPr>
              <w:t xml:space="preserve">, J., Lund, S., &amp; </w:t>
            </w:r>
            <w:proofErr w:type="spellStart"/>
            <w:r w:rsidRPr="00715F17">
              <w:rPr>
                <w:rFonts w:asciiTheme="majorBidi" w:hAnsiTheme="majorBidi" w:cstheme="majorBidi"/>
                <w:color w:val="222222"/>
                <w:kern w:val="2"/>
                <w:sz w:val="24"/>
                <w:szCs w:val="24"/>
                <w:shd w:val="clear" w:color="auto" w:fill="FFFFFF"/>
                <w:lang w:val="en-US"/>
              </w:rPr>
              <w:t>Bughin</w:t>
            </w:r>
            <w:proofErr w:type="spellEnd"/>
            <w:r w:rsidRPr="00715F17">
              <w:rPr>
                <w:rFonts w:asciiTheme="majorBidi" w:hAnsiTheme="majorBidi" w:cstheme="majorBidi"/>
                <w:color w:val="222222"/>
                <w:kern w:val="2"/>
                <w:sz w:val="24"/>
                <w:szCs w:val="24"/>
                <w:shd w:val="clear" w:color="auto" w:fill="FFFFFF"/>
                <w:lang w:val="en-US"/>
              </w:rPr>
              <w:t xml:space="preserve">, J. (2016). Digital globalization: The new era global flows. </w:t>
            </w:r>
            <w:r w:rsidRPr="00101A66">
              <w:rPr>
                <w:rFonts w:asciiTheme="majorBidi" w:hAnsiTheme="majorBidi" w:cstheme="majorBidi"/>
                <w:color w:val="222222"/>
                <w:kern w:val="2"/>
                <w:sz w:val="24"/>
                <w:szCs w:val="24"/>
                <w:shd w:val="clear" w:color="auto" w:fill="FFFFFF"/>
              </w:rPr>
              <w:t>McKinsey Global Institute.</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Maroun</w:t>
            </w:r>
            <w:proofErr w:type="spellEnd"/>
            <w:r w:rsidRPr="00715F17">
              <w:rPr>
                <w:rFonts w:asciiTheme="majorBidi" w:hAnsiTheme="majorBidi" w:cstheme="majorBidi"/>
                <w:color w:val="222222"/>
                <w:kern w:val="2"/>
                <w:sz w:val="24"/>
                <w:szCs w:val="24"/>
                <w:shd w:val="clear" w:color="auto" w:fill="FFFFFF"/>
                <w:lang w:val="en-US"/>
              </w:rPr>
              <w:t>, W. (2017). Assuring the integrated report: Insights and recommendations from auditors and preparers. </w:t>
            </w:r>
            <w:r w:rsidRPr="00101A66">
              <w:rPr>
                <w:rFonts w:asciiTheme="majorBidi" w:hAnsiTheme="majorBidi" w:cstheme="majorBidi"/>
                <w:color w:val="222222"/>
                <w:kern w:val="2"/>
                <w:sz w:val="24"/>
                <w:szCs w:val="24"/>
                <w:shd w:val="clear" w:color="auto" w:fill="FFFFFF"/>
              </w:rPr>
              <w:t xml:space="preserve">The British </w:t>
            </w:r>
            <w:proofErr w:type="spellStart"/>
            <w:r w:rsidRPr="00101A66">
              <w:rPr>
                <w:rFonts w:asciiTheme="majorBidi" w:hAnsiTheme="majorBidi" w:cstheme="majorBidi"/>
                <w:color w:val="222222"/>
                <w:kern w:val="2"/>
                <w:sz w:val="24"/>
                <w:szCs w:val="24"/>
                <w:shd w:val="clear" w:color="auto" w:fill="FFFFFF"/>
              </w:rPr>
              <w:t>Accounting</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Review</w:t>
            </w:r>
            <w:proofErr w:type="spellEnd"/>
            <w:r w:rsidRPr="00101A66">
              <w:rPr>
                <w:rFonts w:asciiTheme="majorBidi" w:hAnsiTheme="majorBidi" w:cstheme="majorBidi"/>
                <w:color w:val="222222"/>
                <w:kern w:val="2"/>
                <w:sz w:val="24"/>
                <w:szCs w:val="24"/>
                <w:shd w:val="clear" w:color="auto" w:fill="FFFFFF"/>
              </w:rPr>
              <w:t>, 49(3), 329-346.</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 xml:space="preserve">Marr, B. (2015). Big Data: Using SMART big data, analytics and metrics to make better decisions and improve performance. </w:t>
            </w:r>
            <w:r w:rsidRPr="00101A66">
              <w:rPr>
                <w:rFonts w:asciiTheme="majorBidi" w:hAnsiTheme="majorBidi" w:cstheme="majorBidi"/>
                <w:color w:val="222222"/>
                <w:kern w:val="2"/>
                <w:sz w:val="24"/>
                <w:szCs w:val="24"/>
                <w:shd w:val="clear" w:color="auto" w:fill="FFFFFF"/>
              </w:rPr>
              <w:t xml:space="preserve">John </w:t>
            </w:r>
            <w:proofErr w:type="spellStart"/>
            <w:r w:rsidRPr="00101A66">
              <w:rPr>
                <w:rFonts w:asciiTheme="majorBidi" w:hAnsiTheme="majorBidi" w:cstheme="majorBidi"/>
                <w:color w:val="222222"/>
                <w:kern w:val="2"/>
                <w:sz w:val="24"/>
                <w:szCs w:val="24"/>
                <w:shd w:val="clear" w:color="auto" w:fill="FFFFFF"/>
              </w:rPr>
              <w:t>Wiley</w:t>
            </w:r>
            <w:proofErr w:type="spellEnd"/>
            <w:r w:rsidRPr="00101A66">
              <w:rPr>
                <w:rFonts w:asciiTheme="majorBidi" w:hAnsiTheme="majorBidi" w:cstheme="majorBidi"/>
                <w:color w:val="222222"/>
                <w:kern w:val="2"/>
                <w:sz w:val="24"/>
                <w:szCs w:val="24"/>
                <w:shd w:val="clear" w:color="auto" w:fill="FFFFFF"/>
              </w:rPr>
              <w:t xml:space="preserve"> &amp; Sons.</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101A66">
              <w:rPr>
                <w:rFonts w:asciiTheme="majorBidi" w:hAnsiTheme="majorBidi" w:cstheme="majorBidi"/>
                <w:color w:val="222222"/>
                <w:kern w:val="2"/>
                <w:sz w:val="24"/>
                <w:szCs w:val="24"/>
                <w:shd w:val="clear" w:color="auto" w:fill="FFFFFF"/>
              </w:rPr>
              <w:t>Matsumura</w:t>
            </w:r>
            <w:proofErr w:type="spellEnd"/>
            <w:r w:rsidRPr="00101A66">
              <w:rPr>
                <w:rFonts w:asciiTheme="majorBidi" w:hAnsiTheme="majorBidi" w:cstheme="majorBidi"/>
                <w:color w:val="222222"/>
                <w:kern w:val="2"/>
                <w:sz w:val="24"/>
                <w:szCs w:val="24"/>
                <w:shd w:val="clear" w:color="auto" w:fill="FFFFFF"/>
              </w:rPr>
              <w:t xml:space="preserve">, E. M., &amp; Tucker, R. R. (1992). </w:t>
            </w:r>
            <w:r w:rsidRPr="00715F17">
              <w:rPr>
                <w:rFonts w:asciiTheme="majorBidi" w:hAnsiTheme="majorBidi" w:cstheme="majorBidi"/>
                <w:color w:val="222222"/>
                <w:kern w:val="2"/>
                <w:sz w:val="24"/>
                <w:szCs w:val="24"/>
                <w:shd w:val="clear" w:color="auto" w:fill="FFFFFF"/>
                <w:lang w:val="en-US"/>
              </w:rPr>
              <w:t>Fraud detection: A theoretical foundation. </w:t>
            </w:r>
            <w:proofErr w:type="spellStart"/>
            <w:r w:rsidRPr="00101A66">
              <w:rPr>
                <w:rFonts w:asciiTheme="majorBidi" w:hAnsiTheme="majorBidi" w:cstheme="majorBidi"/>
                <w:color w:val="222222"/>
                <w:kern w:val="2"/>
                <w:sz w:val="24"/>
                <w:szCs w:val="24"/>
                <w:shd w:val="clear" w:color="auto" w:fill="FFFFFF"/>
              </w:rPr>
              <w:t>Accounting</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Review</w:t>
            </w:r>
            <w:proofErr w:type="spellEnd"/>
            <w:r w:rsidRPr="00101A66">
              <w:rPr>
                <w:rFonts w:asciiTheme="majorBidi" w:hAnsiTheme="majorBidi" w:cstheme="majorBidi"/>
                <w:color w:val="222222"/>
                <w:kern w:val="2"/>
                <w:sz w:val="24"/>
                <w:szCs w:val="24"/>
                <w:shd w:val="clear" w:color="auto" w:fill="FFFFFF"/>
              </w:rPr>
              <w:t>, 753-782.</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Mazzone</w:t>
            </w:r>
            <w:proofErr w:type="spellEnd"/>
            <w:r w:rsidRPr="00715F17">
              <w:rPr>
                <w:rFonts w:asciiTheme="majorBidi" w:hAnsiTheme="majorBidi" w:cstheme="majorBidi"/>
                <w:color w:val="222222"/>
                <w:kern w:val="2"/>
                <w:sz w:val="24"/>
                <w:szCs w:val="24"/>
                <w:shd w:val="clear" w:color="auto" w:fill="FFFFFF"/>
                <w:lang w:val="en-US"/>
              </w:rPr>
              <w:t xml:space="preserve">, D. M. (2014). Digital or death: digital transformation: the only choice for business to survive smash and conquer. </w:t>
            </w:r>
            <w:proofErr w:type="spellStart"/>
            <w:r w:rsidRPr="00101A66">
              <w:rPr>
                <w:rFonts w:asciiTheme="majorBidi" w:hAnsiTheme="majorBidi" w:cstheme="majorBidi"/>
                <w:color w:val="222222"/>
                <w:kern w:val="2"/>
                <w:sz w:val="24"/>
                <w:szCs w:val="24"/>
                <w:shd w:val="clear" w:color="auto" w:fill="FFFFFF"/>
              </w:rPr>
              <w:t>Smashbox</w:t>
            </w:r>
            <w:proofErr w:type="spellEnd"/>
            <w:r w:rsidRPr="00101A66">
              <w:rPr>
                <w:rFonts w:asciiTheme="majorBidi" w:hAnsiTheme="majorBidi" w:cstheme="majorBidi"/>
                <w:color w:val="222222"/>
                <w:kern w:val="2"/>
                <w:sz w:val="24"/>
                <w:szCs w:val="24"/>
                <w:shd w:val="clear" w:color="auto" w:fill="FFFFFF"/>
              </w:rPr>
              <w:t xml:space="preserve"> Consulting Inc.</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101A66">
              <w:rPr>
                <w:rFonts w:asciiTheme="majorBidi" w:hAnsiTheme="majorBidi" w:cstheme="majorBidi"/>
                <w:color w:val="222222"/>
                <w:kern w:val="2"/>
                <w:sz w:val="24"/>
                <w:szCs w:val="24"/>
                <w:shd w:val="clear" w:color="auto" w:fill="FFFFFF"/>
              </w:rPr>
              <w:t xml:space="preserve">Montes, G. A., &amp; </w:t>
            </w:r>
            <w:proofErr w:type="spellStart"/>
            <w:r w:rsidRPr="00101A66">
              <w:rPr>
                <w:rFonts w:asciiTheme="majorBidi" w:hAnsiTheme="majorBidi" w:cstheme="majorBidi"/>
                <w:color w:val="222222"/>
                <w:kern w:val="2"/>
                <w:sz w:val="24"/>
                <w:szCs w:val="24"/>
                <w:shd w:val="clear" w:color="auto" w:fill="FFFFFF"/>
              </w:rPr>
              <w:t>Goertzel</w:t>
            </w:r>
            <w:proofErr w:type="spellEnd"/>
            <w:r w:rsidRPr="00101A66">
              <w:rPr>
                <w:rFonts w:asciiTheme="majorBidi" w:hAnsiTheme="majorBidi" w:cstheme="majorBidi"/>
                <w:color w:val="222222"/>
                <w:kern w:val="2"/>
                <w:sz w:val="24"/>
                <w:szCs w:val="24"/>
                <w:shd w:val="clear" w:color="auto" w:fill="FFFFFF"/>
              </w:rPr>
              <w:t xml:space="preserve">, B. (2019). </w:t>
            </w:r>
            <w:r w:rsidRPr="00715F17">
              <w:rPr>
                <w:rFonts w:asciiTheme="majorBidi" w:hAnsiTheme="majorBidi" w:cstheme="majorBidi"/>
                <w:color w:val="222222"/>
                <w:kern w:val="2"/>
                <w:sz w:val="24"/>
                <w:szCs w:val="24"/>
                <w:shd w:val="clear" w:color="auto" w:fill="FFFFFF"/>
                <w:lang w:val="en-US"/>
              </w:rPr>
              <w:t>Distributed, decentralized, and democratized artificial intelligence. </w:t>
            </w:r>
            <w:proofErr w:type="spellStart"/>
            <w:r w:rsidRPr="00101A66">
              <w:rPr>
                <w:rFonts w:asciiTheme="majorBidi" w:hAnsiTheme="majorBidi" w:cstheme="majorBidi"/>
                <w:color w:val="222222"/>
                <w:kern w:val="2"/>
                <w:sz w:val="24"/>
                <w:szCs w:val="24"/>
                <w:shd w:val="clear" w:color="auto" w:fill="FFFFFF"/>
              </w:rPr>
              <w:t>Technological</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Forecasting</w:t>
            </w:r>
            <w:proofErr w:type="spellEnd"/>
            <w:r w:rsidRPr="00101A66">
              <w:rPr>
                <w:rFonts w:asciiTheme="majorBidi" w:hAnsiTheme="majorBidi" w:cstheme="majorBidi"/>
                <w:color w:val="222222"/>
                <w:kern w:val="2"/>
                <w:sz w:val="24"/>
                <w:szCs w:val="24"/>
                <w:shd w:val="clear" w:color="auto" w:fill="FFFFFF"/>
              </w:rPr>
              <w:t xml:space="preserve"> and Social Change, 141, 354-358.</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Ojasoo</w:t>
            </w:r>
            <w:proofErr w:type="spellEnd"/>
            <w:r w:rsidRPr="00715F17">
              <w:rPr>
                <w:rFonts w:asciiTheme="majorBidi" w:hAnsiTheme="majorBidi" w:cstheme="majorBidi"/>
                <w:color w:val="222222"/>
                <w:kern w:val="2"/>
                <w:sz w:val="24"/>
                <w:szCs w:val="24"/>
                <w:shd w:val="clear" w:color="auto" w:fill="FFFFFF"/>
                <w:lang w:val="en-US"/>
              </w:rPr>
              <w:t>, M. (2016). CSR reporting, stakeholder engagement and preventing hypocrisy through ethics audit. </w:t>
            </w:r>
            <w:r w:rsidRPr="00101A66">
              <w:rPr>
                <w:rFonts w:asciiTheme="majorBidi" w:hAnsiTheme="majorBidi" w:cstheme="majorBidi"/>
                <w:color w:val="222222"/>
                <w:kern w:val="2"/>
                <w:sz w:val="24"/>
                <w:szCs w:val="24"/>
                <w:shd w:val="clear" w:color="auto" w:fill="FFFFFF"/>
              </w:rPr>
              <w:t xml:space="preserve">Journal of Global </w:t>
            </w:r>
            <w:proofErr w:type="spellStart"/>
            <w:r w:rsidRPr="00101A66">
              <w:rPr>
                <w:rFonts w:asciiTheme="majorBidi" w:hAnsiTheme="majorBidi" w:cstheme="majorBidi"/>
                <w:color w:val="222222"/>
                <w:kern w:val="2"/>
                <w:sz w:val="24"/>
                <w:szCs w:val="24"/>
                <w:shd w:val="clear" w:color="auto" w:fill="FFFFFF"/>
              </w:rPr>
              <w:t>Entrepreneurship</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Research</w:t>
            </w:r>
            <w:proofErr w:type="spellEnd"/>
            <w:r w:rsidRPr="00101A66">
              <w:rPr>
                <w:rFonts w:asciiTheme="majorBidi" w:hAnsiTheme="majorBidi" w:cstheme="majorBidi"/>
                <w:color w:val="222222"/>
                <w:kern w:val="2"/>
                <w:sz w:val="24"/>
                <w:szCs w:val="24"/>
                <w:shd w:val="clear" w:color="auto" w:fill="FFFFFF"/>
              </w:rPr>
              <w:t>, 6, 1-14.</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Oprisor</w:t>
            </w:r>
            <w:proofErr w:type="spellEnd"/>
            <w:r w:rsidRPr="00715F17">
              <w:rPr>
                <w:rFonts w:asciiTheme="majorBidi" w:hAnsiTheme="majorBidi" w:cstheme="majorBidi"/>
                <w:color w:val="222222"/>
                <w:kern w:val="2"/>
                <w:sz w:val="24"/>
                <w:szCs w:val="24"/>
                <w:shd w:val="clear" w:color="auto" w:fill="FFFFFF"/>
                <w:lang w:val="en-US"/>
              </w:rPr>
              <w:t>, T. (2015). Auditing integrated reports: are there solutions to this puzzle</w:t>
            </w:r>
            <w:proofErr w:type="gramStart"/>
            <w:r w:rsidRPr="00715F17">
              <w:rPr>
                <w:rFonts w:asciiTheme="majorBidi" w:hAnsiTheme="majorBidi" w:cstheme="majorBidi"/>
                <w:color w:val="222222"/>
                <w:kern w:val="2"/>
                <w:sz w:val="24"/>
                <w:szCs w:val="24"/>
                <w:shd w:val="clear" w:color="auto" w:fill="FFFFFF"/>
                <w:lang w:val="en-US"/>
              </w:rPr>
              <w:t>?.</w:t>
            </w:r>
            <w:proofErr w:type="gramEnd"/>
            <w:r w:rsidRPr="00715F17">
              <w:rPr>
                <w:rFonts w:asciiTheme="majorBidi" w:hAnsiTheme="majorBidi" w:cstheme="majorBidi"/>
                <w:color w:val="222222"/>
                <w:kern w:val="2"/>
                <w:sz w:val="24"/>
                <w:szCs w:val="24"/>
                <w:shd w:val="clear" w:color="auto" w:fill="FFFFFF"/>
                <w:lang w:val="en-US"/>
              </w:rPr>
              <w:t> </w:t>
            </w:r>
            <w:proofErr w:type="spellStart"/>
            <w:r w:rsidRPr="00101A66">
              <w:rPr>
                <w:rFonts w:asciiTheme="majorBidi" w:hAnsiTheme="majorBidi" w:cstheme="majorBidi"/>
                <w:color w:val="222222"/>
                <w:kern w:val="2"/>
                <w:sz w:val="24"/>
                <w:szCs w:val="24"/>
                <w:shd w:val="clear" w:color="auto" w:fill="FFFFFF"/>
              </w:rPr>
              <w:t>Procedia</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Economics</w:t>
            </w:r>
            <w:proofErr w:type="spellEnd"/>
            <w:r w:rsidRPr="00101A66">
              <w:rPr>
                <w:rFonts w:asciiTheme="majorBidi" w:hAnsiTheme="majorBidi" w:cstheme="majorBidi"/>
                <w:color w:val="222222"/>
                <w:kern w:val="2"/>
                <w:sz w:val="24"/>
                <w:szCs w:val="24"/>
                <w:shd w:val="clear" w:color="auto" w:fill="FFFFFF"/>
              </w:rPr>
              <w:t xml:space="preserve"> and Finance, 25, 87-95.</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Peteraf</w:t>
            </w:r>
            <w:proofErr w:type="spellEnd"/>
            <w:r w:rsidRPr="00715F17">
              <w:rPr>
                <w:rFonts w:asciiTheme="majorBidi" w:hAnsiTheme="majorBidi" w:cstheme="majorBidi"/>
                <w:color w:val="222222"/>
                <w:kern w:val="2"/>
                <w:sz w:val="24"/>
                <w:szCs w:val="24"/>
                <w:shd w:val="clear" w:color="auto" w:fill="FFFFFF"/>
                <w:lang w:val="en-US"/>
              </w:rPr>
              <w:t>, M. A. (1993). The cornerstones of competitive advantage: a resource‐based view. </w:t>
            </w:r>
            <w:proofErr w:type="spellStart"/>
            <w:r w:rsidRPr="00101A66">
              <w:rPr>
                <w:rFonts w:asciiTheme="majorBidi" w:hAnsiTheme="majorBidi" w:cstheme="majorBidi"/>
                <w:color w:val="222222"/>
                <w:kern w:val="2"/>
                <w:sz w:val="24"/>
                <w:szCs w:val="24"/>
                <w:shd w:val="clear" w:color="auto" w:fill="FFFFFF"/>
              </w:rPr>
              <w:t>Strategic</w:t>
            </w:r>
            <w:proofErr w:type="spellEnd"/>
            <w:r w:rsidRPr="00101A66">
              <w:rPr>
                <w:rFonts w:asciiTheme="majorBidi" w:hAnsiTheme="majorBidi" w:cstheme="majorBidi"/>
                <w:color w:val="222222"/>
                <w:kern w:val="2"/>
                <w:sz w:val="24"/>
                <w:szCs w:val="24"/>
                <w:shd w:val="clear" w:color="auto" w:fill="FFFFFF"/>
              </w:rPr>
              <w:t xml:space="preserve"> management journal, 14(3), 179-191.</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101A66">
              <w:rPr>
                <w:rFonts w:asciiTheme="majorBidi" w:hAnsiTheme="majorBidi" w:cstheme="majorBidi"/>
                <w:color w:val="222222"/>
                <w:kern w:val="2"/>
                <w:sz w:val="24"/>
                <w:szCs w:val="24"/>
                <w:shd w:val="clear" w:color="auto" w:fill="FFFFFF"/>
              </w:rPr>
              <w:t>Pezziardi</w:t>
            </w:r>
            <w:proofErr w:type="spellEnd"/>
            <w:r w:rsidRPr="00101A66">
              <w:rPr>
                <w:rFonts w:asciiTheme="majorBidi" w:hAnsiTheme="majorBidi" w:cstheme="majorBidi"/>
                <w:color w:val="222222"/>
                <w:kern w:val="2"/>
                <w:sz w:val="24"/>
                <w:szCs w:val="24"/>
                <w:shd w:val="clear" w:color="auto" w:fill="FFFFFF"/>
              </w:rPr>
              <w:t>, P., &amp; Verdier, H. (2016). Des “start-up d’État” pour transformer en souplesse l’Administration. Le journal de l’École de Paris du management, (4), 22-29.</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 xml:space="preserve">Rowley, T. I., &amp; </w:t>
            </w:r>
            <w:proofErr w:type="spellStart"/>
            <w:r w:rsidRPr="00715F17">
              <w:rPr>
                <w:rFonts w:asciiTheme="majorBidi" w:hAnsiTheme="majorBidi" w:cstheme="majorBidi"/>
                <w:color w:val="222222"/>
                <w:kern w:val="2"/>
                <w:sz w:val="24"/>
                <w:szCs w:val="24"/>
                <w:shd w:val="clear" w:color="auto" w:fill="FFFFFF"/>
                <w:lang w:val="en-US"/>
              </w:rPr>
              <w:t>Moldoveanu</w:t>
            </w:r>
            <w:proofErr w:type="spellEnd"/>
            <w:r w:rsidRPr="00715F17">
              <w:rPr>
                <w:rFonts w:asciiTheme="majorBidi" w:hAnsiTheme="majorBidi" w:cstheme="majorBidi"/>
                <w:color w:val="222222"/>
                <w:kern w:val="2"/>
                <w:sz w:val="24"/>
                <w:szCs w:val="24"/>
                <w:shd w:val="clear" w:color="auto" w:fill="FFFFFF"/>
                <w:lang w:val="en-US"/>
              </w:rPr>
              <w:t>, M. (2003). When will stakeholder groups act? An interest-and identity-based model of stakeholder group mobilization. </w:t>
            </w:r>
            <w:proofErr w:type="spellStart"/>
            <w:r w:rsidRPr="00101A66">
              <w:rPr>
                <w:rFonts w:asciiTheme="majorBidi" w:hAnsiTheme="majorBidi" w:cstheme="majorBidi"/>
                <w:color w:val="222222"/>
                <w:kern w:val="2"/>
                <w:sz w:val="24"/>
                <w:szCs w:val="24"/>
                <w:shd w:val="clear" w:color="auto" w:fill="FFFFFF"/>
              </w:rPr>
              <w:t>Academy</w:t>
            </w:r>
            <w:proofErr w:type="spellEnd"/>
            <w:r w:rsidRPr="00101A66">
              <w:rPr>
                <w:rFonts w:asciiTheme="majorBidi" w:hAnsiTheme="majorBidi" w:cstheme="majorBidi"/>
                <w:color w:val="222222"/>
                <w:kern w:val="2"/>
                <w:sz w:val="24"/>
                <w:szCs w:val="24"/>
                <w:shd w:val="clear" w:color="auto" w:fill="FFFFFF"/>
              </w:rPr>
              <w:t xml:space="preserve"> of </w:t>
            </w:r>
            <w:r w:rsidRPr="00101A66">
              <w:rPr>
                <w:rFonts w:asciiTheme="majorBidi" w:hAnsiTheme="majorBidi" w:cstheme="majorBidi"/>
                <w:color w:val="222222"/>
                <w:kern w:val="2"/>
                <w:sz w:val="24"/>
                <w:szCs w:val="24"/>
                <w:shd w:val="clear" w:color="auto" w:fill="FFFFFF"/>
              </w:rPr>
              <w:lastRenderedPageBreak/>
              <w:t xml:space="preserve">management </w:t>
            </w:r>
            <w:proofErr w:type="spellStart"/>
            <w:r w:rsidRPr="00101A66">
              <w:rPr>
                <w:rFonts w:asciiTheme="majorBidi" w:hAnsiTheme="majorBidi" w:cstheme="majorBidi"/>
                <w:color w:val="222222"/>
                <w:kern w:val="2"/>
                <w:sz w:val="24"/>
                <w:szCs w:val="24"/>
                <w:shd w:val="clear" w:color="auto" w:fill="FFFFFF"/>
              </w:rPr>
              <w:t>review</w:t>
            </w:r>
            <w:proofErr w:type="spellEnd"/>
            <w:r w:rsidRPr="00101A66">
              <w:rPr>
                <w:rFonts w:asciiTheme="majorBidi" w:hAnsiTheme="majorBidi" w:cstheme="majorBidi"/>
                <w:color w:val="222222"/>
                <w:kern w:val="2"/>
                <w:sz w:val="24"/>
                <w:szCs w:val="24"/>
                <w:shd w:val="clear" w:color="auto" w:fill="FFFFFF"/>
              </w:rPr>
              <w:t>, 28(2), 204-219.</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Saarikko</w:t>
            </w:r>
            <w:proofErr w:type="spellEnd"/>
            <w:r w:rsidRPr="00715F17">
              <w:rPr>
                <w:rFonts w:asciiTheme="majorBidi" w:hAnsiTheme="majorBidi" w:cstheme="majorBidi"/>
                <w:color w:val="222222"/>
                <w:kern w:val="2"/>
                <w:sz w:val="24"/>
                <w:szCs w:val="24"/>
                <w:shd w:val="clear" w:color="auto" w:fill="FFFFFF"/>
                <w:lang w:val="en-US"/>
              </w:rPr>
              <w:t xml:space="preserve">, T., </w:t>
            </w:r>
            <w:proofErr w:type="spellStart"/>
            <w:r w:rsidRPr="00715F17">
              <w:rPr>
                <w:rFonts w:asciiTheme="majorBidi" w:hAnsiTheme="majorBidi" w:cstheme="majorBidi"/>
                <w:color w:val="222222"/>
                <w:kern w:val="2"/>
                <w:sz w:val="24"/>
                <w:szCs w:val="24"/>
                <w:shd w:val="clear" w:color="auto" w:fill="FFFFFF"/>
                <w:lang w:val="en-US"/>
              </w:rPr>
              <w:t>Westergren</w:t>
            </w:r>
            <w:proofErr w:type="spellEnd"/>
            <w:r w:rsidRPr="00715F17">
              <w:rPr>
                <w:rFonts w:asciiTheme="majorBidi" w:hAnsiTheme="majorBidi" w:cstheme="majorBidi"/>
                <w:color w:val="222222"/>
                <w:kern w:val="2"/>
                <w:sz w:val="24"/>
                <w:szCs w:val="24"/>
                <w:shd w:val="clear" w:color="auto" w:fill="FFFFFF"/>
                <w:lang w:val="en-US"/>
              </w:rPr>
              <w:t xml:space="preserve">, U. H., &amp; </w:t>
            </w:r>
            <w:proofErr w:type="spellStart"/>
            <w:r w:rsidRPr="00715F17">
              <w:rPr>
                <w:rFonts w:asciiTheme="majorBidi" w:hAnsiTheme="majorBidi" w:cstheme="majorBidi"/>
                <w:color w:val="222222"/>
                <w:kern w:val="2"/>
                <w:sz w:val="24"/>
                <w:szCs w:val="24"/>
                <w:shd w:val="clear" w:color="auto" w:fill="FFFFFF"/>
                <w:lang w:val="en-US"/>
              </w:rPr>
              <w:t>Blomquist</w:t>
            </w:r>
            <w:proofErr w:type="spellEnd"/>
            <w:r w:rsidRPr="00715F17">
              <w:rPr>
                <w:rFonts w:asciiTheme="majorBidi" w:hAnsiTheme="majorBidi" w:cstheme="majorBidi"/>
                <w:color w:val="222222"/>
                <w:kern w:val="2"/>
                <w:sz w:val="24"/>
                <w:szCs w:val="24"/>
                <w:shd w:val="clear" w:color="auto" w:fill="FFFFFF"/>
                <w:lang w:val="en-US"/>
              </w:rPr>
              <w:t>, T. (2020). Digital transformation: Five recommendations for the digitally conscious firm. </w:t>
            </w:r>
            <w:r w:rsidRPr="00101A66">
              <w:rPr>
                <w:rFonts w:asciiTheme="majorBidi" w:hAnsiTheme="majorBidi" w:cstheme="majorBidi"/>
                <w:color w:val="222222"/>
                <w:kern w:val="2"/>
                <w:sz w:val="24"/>
                <w:szCs w:val="24"/>
                <w:shd w:val="clear" w:color="auto" w:fill="FFFFFF"/>
              </w:rPr>
              <w:t>Business Horizons, 63(6), 825-839.</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Schmidt, E., &amp; Cohen, J. (2013). The new digital age: Reshaping the future of people. </w:t>
            </w:r>
            <w:r w:rsidRPr="00101A66">
              <w:rPr>
                <w:rFonts w:asciiTheme="majorBidi" w:hAnsiTheme="majorBidi" w:cstheme="majorBidi"/>
                <w:color w:val="222222"/>
                <w:kern w:val="2"/>
                <w:sz w:val="24"/>
                <w:szCs w:val="24"/>
                <w:shd w:val="clear" w:color="auto" w:fill="FFFFFF"/>
              </w:rPr>
              <w:t>Nations and Business, 66.</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 xml:space="preserve">Schroeder, M. S., Solomon, I., &amp; </w:t>
            </w:r>
            <w:proofErr w:type="spellStart"/>
            <w:r w:rsidRPr="00715F17">
              <w:rPr>
                <w:rFonts w:asciiTheme="majorBidi" w:hAnsiTheme="majorBidi" w:cstheme="majorBidi"/>
                <w:color w:val="222222"/>
                <w:kern w:val="2"/>
                <w:sz w:val="24"/>
                <w:szCs w:val="24"/>
                <w:shd w:val="clear" w:color="auto" w:fill="FFFFFF"/>
                <w:lang w:val="en-US"/>
              </w:rPr>
              <w:t>Vickrey</w:t>
            </w:r>
            <w:proofErr w:type="spellEnd"/>
            <w:r w:rsidRPr="00715F17">
              <w:rPr>
                <w:rFonts w:asciiTheme="majorBidi" w:hAnsiTheme="majorBidi" w:cstheme="majorBidi"/>
                <w:color w:val="222222"/>
                <w:kern w:val="2"/>
                <w:sz w:val="24"/>
                <w:szCs w:val="24"/>
                <w:shd w:val="clear" w:color="auto" w:fill="FFFFFF"/>
                <w:lang w:val="en-US"/>
              </w:rPr>
              <w:t>, D. (1986). Audit Quality: The Perceptions of Audit-Committee Chairpersons and Audit Partners. </w:t>
            </w:r>
            <w:proofErr w:type="spellStart"/>
            <w:r w:rsidRPr="00101A66">
              <w:rPr>
                <w:rFonts w:asciiTheme="majorBidi" w:hAnsiTheme="majorBidi" w:cstheme="majorBidi"/>
                <w:color w:val="222222"/>
                <w:kern w:val="2"/>
                <w:sz w:val="24"/>
                <w:szCs w:val="24"/>
                <w:shd w:val="clear" w:color="auto" w:fill="FFFFFF"/>
              </w:rPr>
              <w:t>Auditing</w:t>
            </w:r>
            <w:proofErr w:type="spellEnd"/>
            <w:r w:rsidRPr="00101A66">
              <w:rPr>
                <w:rFonts w:asciiTheme="majorBidi" w:hAnsiTheme="majorBidi" w:cstheme="majorBidi"/>
                <w:color w:val="222222"/>
                <w:kern w:val="2"/>
                <w:sz w:val="24"/>
                <w:szCs w:val="24"/>
                <w:shd w:val="clear" w:color="auto" w:fill="FFFFFF"/>
              </w:rPr>
              <w:t xml:space="preserve">: A Journal of Practice &amp; </w:t>
            </w:r>
            <w:proofErr w:type="spellStart"/>
            <w:r w:rsidRPr="00101A66">
              <w:rPr>
                <w:rFonts w:asciiTheme="majorBidi" w:hAnsiTheme="majorBidi" w:cstheme="majorBidi"/>
                <w:color w:val="222222"/>
                <w:kern w:val="2"/>
                <w:sz w:val="24"/>
                <w:szCs w:val="24"/>
                <w:shd w:val="clear" w:color="auto" w:fill="FFFFFF"/>
              </w:rPr>
              <w:t>Theory</w:t>
            </w:r>
            <w:proofErr w:type="spellEnd"/>
            <w:r w:rsidRPr="00101A66">
              <w:rPr>
                <w:rFonts w:asciiTheme="majorBidi" w:hAnsiTheme="majorBidi" w:cstheme="majorBidi"/>
                <w:color w:val="222222"/>
                <w:kern w:val="2"/>
                <w:sz w:val="24"/>
                <w:szCs w:val="24"/>
                <w:shd w:val="clear" w:color="auto" w:fill="FFFFFF"/>
              </w:rPr>
              <w:t>, 5(2).</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color w:val="222222"/>
                <w:kern w:val="2"/>
                <w:sz w:val="24"/>
                <w:szCs w:val="24"/>
                <w:shd w:val="clear" w:color="auto" w:fill="FFFFFF"/>
                <w:lang w:val="en-US"/>
              </w:rPr>
              <w:t>Suadiye</w:t>
            </w:r>
            <w:proofErr w:type="spellEnd"/>
            <w:r w:rsidRPr="00715F17">
              <w:rPr>
                <w:rFonts w:asciiTheme="majorBidi" w:hAnsiTheme="majorBidi" w:cstheme="majorBidi"/>
                <w:color w:val="222222"/>
                <w:kern w:val="2"/>
                <w:sz w:val="24"/>
                <w:szCs w:val="24"/>
                <w:shd w:val="clear" w:color="auto" w:fill="FFFFFF"/>
                <w:lang w:val="en-US"/>
              </w:rPr>
              <w:t>, G. (2012). Value relevance of book value &amp; earnings under the local GAAP and IFRS: Evidence from Turkey. </w:t>
            </w:r>
            <w:proofErr w:type="spellStart"/>
            <w:r w:rsidRPr="00101A66">
              <w:rPr>
                <w:rFonts w:asciiTheme="majorBidi" w:hAnsiTheme="majorBidi" w:cstheme="majorBidi"/>
                <w:color w:val="222222"/>
                <w:kern w:val="2"/>
                <w:sz w:val="24"/>
                <w:szCs w:val="24"/>
                <w:shd w:val="clear" w:color="auto" w:fill="FFFFFF"/>
              </w:rPr>
              <w:t>Ege</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Academic</w:t>
            </w:r>
            <w:proofErr w:type="spellEnd"/>
            <w:r w:rsidRPr="00101A66">
              <w:rPr>
                <w:rFonts w:asciiTheme="majorBidi" w:hAnsiTheme="majorBidi" w:cstheme="majorBidi"/>
                <w:color w:val="222222"/>
                <w:kern w:val="2"/>
                <w:sz w:val="24"/>
                <w:szCs w:val="24"/>
                <w:shd w:val="clear" w:color="auto" w:fill="FFFFFF"/>
              </w:rPr>
              <w:t xml:space="preserve"> </w:t>
            </w:r>
            <w:proofErr w:type="spellStart"/>
            <w:r w:rsidRPr="00101A66">
              <w:rPr>
                <w:rFonts w:asciiTheme="majorBidi" w:hAnsiTheme="majorBidi" w:cstheme="majorBidi"/>
                <w:color w:val="222222"/>
                <w:kern w:val="2"/>
                <w:sz w:val="24"/>
                <w:szCs w:val="24"/>
                <w:shd w:val="clear" w:color="auto" w:fill="FFFFFF"/>
              </w:rPr>
              <w:t>Review</w:t>
            </w:r>
            <w:proofErr w:type="spellEnd"/>
            <w:r w:rsidRPr="00101A66">
              <w:rPr>
                <w:rFonts w:asciiTheme="majorBidi" w:hAnsiTheme="majorBidi" w:cstheme="majorBidi"/>
                <w:color w:val="222222"/>
                <w:kern w:val="2"/>
                <w:sz w:val="24"/>
                <w:szCs w:val="24"/>
                <w:shd w:val="clear" w:color="auto" w:fill="FFFFFF"/>
              </w:rPr>
              <w:t>, 12(3), 301-310.</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Sutton, S. G., &amp; Lampe, J. C. (1991). A framework for evaluating process quality for audit engagements. </w:t>
            </w:r>
            <w:proofErr w:type="spellStart"/>
            <w:r w:rsidRPr="00101A66">
              <w:rPr>
                <w:rFonts w:asciiTheme="majorBidi" w:hAnsiTheme="majorBidi" w:cstheme="majorBidi"/>
                <w:color w:val="222222"/>
                <w:kern w:val="2"/>
                <w:sz w:val="24"/>
                <w:szCs w:val="24"/>
                <w:shd w:val="clear" w:color="auto" w:fill="FFFFFF"/>
              </w:rPr>
              <w:t>Accounting</w:t>
            </w:r>
            <w:proofErr w:type="spellEnd"/>
            <w:r w:rsidRPr="00101A66">
              <w:rPr>
                <w:rFonts w:asciiTheme="majorBidi" w:hAnsiTheme="majorBidi" w:cstheme="majorBidi"/>
                <w:color w:val="222222"/>
                <w:kern w:val="2"/>
                <w:sz w:val="24"/>
                <w:szCs w:val="24"/>
                <w:shd w:val="clear" w:color="auto" w:fill="FFFFFF"/>
              </w:rPr>
              <w:t xml:space="preserve"> and Business </w:t>
            </w:r>
            <w:proofErr w:type="spellStart"/>
            <w:r w:rsidRPr="00101A66">
              <w:rPr>
                <w:rFonts w:asciiTheme="majorBidi" w:hAnsiTheme="majorBidi" w:cstheme="majorBidi"/>
                <w:color w:val="222222"/>
                <w:kern w:val="2"/>
                <w:sz w:val="24"/>
                <w:szCs w:val="24"/>
                <w:shd w:val="clear" w:color="auto" w:fill="FFFFFF"/>
              </w:rPr>
              <w:t>Research</w:t>
            </w:r>
            <w:proofErr w:type="spellEnd"/>
            <w:r w:rsidRPr="00101A66">
              <w:rPr>
                <w:rFonts w:asciiTheme="majorBidi" w:hAnsiTheme="majorBidi" w:cstheme="majorBidi"/>
                <w:color w:val="222222"/>
                <w:kern w:val="2"/>
                <w:sz w:val="24"/>
                <w:szCs w:val="24"/>
                <w:shd w:val="clear" w:color="auto" w:fill="FFFFFF"/>
              </w:rPr>
              <w:t>, 21(83), 275-288.</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r w:rsidRPr="00715F17">
              <w:rPr>
                <w:rFonts w:asciiTheme="majorBidi" w:hAnsiTheme="majorBidi" w:cstheme="majorBidi"/>
                <w:color w:val="222222"/>
                <w:kern w:val="2"/>
                <w:sz w:val="24"/>
                <w:szCs w:val="24"/>
                <w:shd w:val="clear" w:color="auto" w:fill="FFFFFF"/>
                <w:lang w:val="en-US"/>
              </w:rPr>
              <w:t xml:space="preserve">Titman, S., &amp; </w:t>
            </w:r>
            <w:proofErr w:type="spellStart"/>
            <w:r w:rsidRPr="00715F17">
              <w:rPr>
                <w:rFonts w:asciiTheme="majorBidi" w:hAnsiTheme="majorBidi" w:cstheme="majorBidi"/>
                <w:color w:val="222222"/>
                <w:kern w:val="2"/>
                <w:sz w:val="24"/>
                <w:szCs w:val="24"/>
                <w:shd w:val="clear" w:color="auto" w:fill="FFFFFF"/>
                <w:lang w:val="en-US"/>
              </w:rPr>
              <w:t>Trueman</w:t>
            </w:r>
            <w:proofErr w:type="spellEnd"/>
            <w:r w:rsidRPr="00715F17">
              <w:rPr>
                <w:rFonts w:asciiTheme="majorBidi" w:hAnsiTheme="majorBidi" w:cstheme="majorBidi"/>
                <w:color w:val="222222"/>
                <w:kern w:val="2"/>
                <w:sz w:val="24"/>
                <w:szCs w:val="24"/>
                <w:shd w:val="clear" w:color="auto" w:fill="FFFFFF"/>
                <w:lang w:val="en-US"/>
              </w:rPr>
              <w:t>, B. (1986). Information quality and the valuation of new issues. </w:t>
            </w:r>
            <w:r w:rsidRPr="00101A66">
              <w:rPr>
                <w:rFonts w:asciiTheme="majorBidi" w:hAnsiTheme="majorBidi" w:cstheme="majorBidi"/>
                <w:color w:val="222222"/>
                <w:kern w:val="2"/>
                <w:sz w:val="24"/>
                <w:szCs w:val="24"/>
                <w:shd w:val="clear" w:color="auto" w:fill="FFFFFF"/>
              </w:rPr>
              <w:t xml:space="preserve">Journal of </w:t>
            </w:r>
            <w:proofErr w:type="spellStart"/>
            <w:r w:rsidRPr="00101A66">
              <w:rPr>
                <w:rFonts w:asciiTheme="majorBidi" w:hAnsiTheme="majorBidi" w:cstheme="majorBidi"/>
                <w:color w:val="222222"/>
                <w:kern w:val="2"/>
                <w:sz w:val="24"/>
                <w:szCs w:val="24"/>
                <w:shd w:val="clear" w:color="auto" w:fill="FFFFFF"/>
              </w:rPr>
              <w:t>accounting</w:t>
            </w:r>
            <w:proofErr w:type="spellEnd"/>
            <w:r w:rsidRPr="00101A66">
              <w:rPr>
                <w:rFonts w:asciiTheme="majorBidi" w:hAnsiTheme="majorBidi" w:cstheme="majorBidi"/>
                <w:color w:val="222222"/>
                <w:kern w:val="2"/>
                <w:sz w:val="24"/>
                <w:szCs w:val="24"/>
                <w:shd w:val="clear" w:color="auto" w:fill="FFFFFF"/>
              </w:rPr>
              <w:t xml:space="preserve"> and </w:t>
            </w:r>
            <w:proofErr w:type="spellStart"/>
            <w:r w:rsidRPr="00101A66">
              <w:rPr>
                <w:rFonts w:asciiTheme="majorBidi" w:hAnsiTheme="majorBidi" w:cstheme="majorBidi"/>
                <w:color w:val="222222"/>
                <w:kern w:val="2"/>
                <w:sz w:val="24"/>
                <w:szCs w:val="24"/>
                <w:shd w:val="clear" w:color="auto" w:fill="FFFFFF"/>
              </w:rPr>
              <w:t>economics</w:t>
            </w:r>
            <w:proofErr w:type="spellEnd"/>
            <w:r w:rsidRPr="00101A66">
              <w:rPr>
                <w:rFonts w:asciiTheme="majorBidi" w:hAnsiTheme="majorBidi" w:cstheme="majorBidi"/>
                <w:color w:val="222222"/>
                <w:kern w:val="2"/>
                <w:sz w:val="24"/>
                <w:szCs w:val="24"/>
                <w:shd w:val="clear" w:color="auto" w:fill="FFFFFF"/>
              </w:rPr>
              <w:t>, 8(2), 159-172.</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kern w:val="2"/>
                <w:sz w:val="24"/>
                <w:szCs w:val="24"/>
                <w:lang w:val="en-US"/>
              </w:rPr>
              <w:t>Usul</w:t>
            </w:r>
            <w:proofErr w:type="spellEnd"/>
            <w:r w:rsidRPr="00715F17">
              <w:rPr>
                <w:rFonts w:asciiTheme="majorBidi" w:hAnsiTheme="majorBidi" w:cstheme="majorBidi"/>
                <w:kern w:val="2"/>
                <w:sz w:val="24"/>
                <w:szCs w:val="24"/>
                <w:lang w:val="en-US"/>
              </w:rPr>
              <w:t xml:space="preserve">, H., &amp; </w:t>
            </w:r>
            <w:proofErr w:type="spellStart"/>
            <w:r w:rsidRPr="00715F17">
              <w:rPr>
                <w:rFonts w:asciiTheme="majorBidi" w:hAnsiTheme="majorBidi" w:cstheme="majorBidi"/>
                <w:kern w:val="2"/>
                <w:sz w:val="24"/>
                <w:szCs w:val="24"/>
                <w:lang w:val="en-US"/>
              </w:rPr>
              <w:t>Karaburun</w:t>
            </w:r>
            <w:proofErr w:type="spellEnd"/>
            <w:r w:rsidRPr="00715F17">
              <w:rPr>
                <w:rFonts w:asciiTheme="majorBidi" w:hAnsiTheme="majorBidi" w:cstheme="majorBidi"/>
                <w:kern w:val="2"/>
                <w:sz w:val="24"/>
                <w:szCs w:val="24"/>
                <w:lang w:val="en-US"/>
              </w:rPr>
              <w:t xml:space="preserve">, G. (2020). Changes In the professıonal profıle of auditors in the light of </w:t>
            </w:r>
            <w:proofErr w:type="spellStart"/>
            <w:r w:rsidRPr="00715F17">
              <w:rPr>
                <w:rFonts w:asciiTheme="majorBidi" w:hAnsiTheme="majorBidi" w:cstheme="majorBidi"/>
                <w:kern w:val="2"/>
                <w:sz w:val="24"/>
                <w:szCs w:val="24"/>
                <w:lang w:val="en-US"/>
              </w:rPr>
              <w:t>blockchain</w:t>
            </w:r>
            <w:proofErr w:type="spellEnd"/>
            <w:r w:rsidRPr="00715F17">
              <w:rPr>
                <w:rFonts w:asciiTheme="majorBidi" w:hAnsiTheme="majorBidi" w:cstheme="majorBidi"/>
                <w:kern w:val="2"/>
                <w:sz w:val="24"/>
                <w:szCs w:val="24"/>
                <w:lang w:val="en-US"/>
              </w:rPr>
              <w:t xml:space="preserve"> technology. </w:t>
            </w:r>
            <w:proofErr w:type="spellStart"/>
            <w:r w:rsidRPr="00101A66">
              <w:rPr>
                <w:rFonts w:asciiTheme="majorBidi" w:hAnsiTheme="majorBidi" w:cstheme="majorBidi"/>
                <w:kern w:val="2"/>
                <w:sz w:val="24"/>
                <w:szCs w:val="24"/>
              </w:rPr>
              <w:t>European</w:t>
            </w:r>
            <w:proofErr w:type="spellEnd"/>
            <w:r w:rsidRPr="00101A66">
              <w:rPr>
                <w:rFonts w:asciiTheme="majorBidi" w:hAnsiTheme="majorBidi" w:cstheme="majorBidi"/>
                <w:kern w:val="2"/>
                <w:sz w:val="24"/>
                <w:szCs w:val="24"/>
              </w:rPr>
              <w:t xml:space="preserve"> Journal of Digital </w:t>
            </w:r>
            <w:proofErr w:type="spellStart"/>
            <w:r w:rsidRPr="00101A66">
              <w:rPr>
                <w:rFonts w:asciiTheme="majorBidi" w:hAnsiTheme="majorBidi" w:cstheme="majorBidi"/>
                <w:kern w:val="2"/>
                <w:sz w:val="24"/>
                <w:szCs w:val="24"/>
              </w:rPr>
              <w:t>Economy</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Research</w:t>
            </w:r>
            <w:proofErr w:type="spellEnd"/>
            <w:r w:rsidRPr="00101A66">
              <w:rPr>
                <w:rFonts w:asciiTheme="majorBidi" w:hAnsiTheme="majorBidi" w:cstheme="majorBidi"/>
                <w:kern w:val="2"/>
                <w:sz w:val="24"/>
                <w:szCs w:val="24"/>
              </w:rPr>
              <w:t xml:space="preserve">, 1(1), 5-12. </w:t>
            </w:r>
          </w:p>
          <w:p w:rsidR="00EF7A39" w:rsidRPr="00101A66" w:rsidRDefault="00EF7A39" w:rsidP="00EF7A39">
            <w:pPr>
              <w:numPr>
                <w:ilvl w:val="0"/>
                <w:numId w:val="6"/>
              </w:numPr>
              <w:tabs>
                <w:tab w:val="left" w:pos="1124"/>
              </w:tabs>
              <w:spacing w:before="100" w:beforeAutospacing="1" w:after="100" w:afterAutospacing="1" w:line="360" w:lineRule="auto"/>
              <w:mirrorIndents/>
              <w:rPr>
                <w:rFonts w:asciiTheme="majorBidi" w:hAnsiTheme="majorBidi" w:cstheme="majorBidi"/>
                <w:kern w:val="2"/>
                <w:sz w:val="24"/>
                <w:szCs w:val="24"/>
              </w:rPr>
            </w:pPr>
            <w:proofErr w:type="spellStart"/>
            <w:r w:rsidRPr="00715F17">
              <w:rPr>
                <w:rFonts w:asciiTheme="majorBidi" w:hAnsiTheme="majorBidi" w:cstheme="majorBidi"/>
                <w:kern w:val="2"/>
                <w:sz w:val="24"/>
                <w:szCs w:val="24"/>
                <w:lang w:val="en-US"/>
              </w:rPr>
              <w:t>Uysal</w:t>
            </w:r>
            <w:proofErr w:type="spellEnd"/>
            <w:r w:rsidRPr="00715F17">
              <w:rPr>
                <w:rFonts w:asciiTheme="majorBidi" w:hAnsiTheme="majorBidi" w:cstheme="majorBidi"/>
                <w:kern w:val="2"/>
                <w:sz w:val="24"/>
                <w:szCs w:val="24"/>
                <w:lang w:val="en-US"/>
              </w:rPr>
              <w:t xml:space="preserve">, U. T., &amp; Kurt, G. (2018). </w:t>
            </w:r>
            <w:proofErr w:type="spellStart"/>
            <w:r w:rsidRPr="00715F17">
              <w:rPr>
                <w:rFonts w:asciiTheme="majorBidi" w:hAnsiTheme="majorBidi" w:cstheme="majorBidi"/>
                <w:kern w:val="2"/>
                <w:sz w:val="24"/>
                <w:szCs w:val="24"/>
                <w:lang w:val="en-US"/>
              </w:rPr>
              <w:t>Muhasebede</w:t>
            </w:r>
            <w:proofErr w:type="spellEnd"/>
            <w:r w:rsidRPr="00715F17">
              <w:rPr>
                <w:rFonts w:asciiTheme="majorBidi" w:hAnsiTheme="majorBidi" w:cstheme="majorBidi"/>
                <w:kern w:val="2"/>
                <w:sz w:val="24"/>
                <w:szCs w:val="24"/>
                <w:lang w:val="en-US"/>
              </w:rPr>
              <w:t xml:space="preserve"> </w:t>
            </w:r>
            <w:proofErr w:type="spellStart"/>
            <w:r w:rsidRPr="00715F17">
              <w:rPr>
                <w:rFonts w:asciiTheme="majorBidi" w:hAnsiTheme="majorBidi" w:cstheme="majorBidi"/>
                <w:kern w:val="2"/>
                <w:sz w:val="24"/>
                <w:szCs w:val="24"/>
                <w:lang w:val="en-US"/>
              </w:rPr>
              <w:t>ve</w:t>
            </w:r>
            <w:proofErr w:type="spellEnd"/>
            <w:r w:rsidRPr="00715F17">
              <w:rPr>
                <w:rFonts w:asciiTheme="majorBidi" w:hAnsiTheme="majorBidi" w:cstheme="majorBidi"/>
                <w:kern w:val="2"/>
                <w:sz w:val="24"/>
                <w:szCs w:val="24"/>
                <w:lang w:val="en-US"/>
              </w:rPr>
              <w:t xml:space="preserve"> </w:t>
            </w:r>
            <w:proofErr w:type="spellStart"/>
            <w:r w:rsidRPr="00715F17">
              <w:rPr>
                <w:rFonts w:asciiTheme="majorBidi" w:hAnsiTheme="majorBidi" w:cstheme="majorBidi"/>
                <w:kern w:val="2"/>
                <w:sz w:val="24"/>
                <w:szCs w:val="24"/>
                <w:lang w:val="en-US"/>
              </w:rPr>
              <w:t>denetimde</w:t>
            </w:r>
            <w:proofErr w:type="spellEnd"/>
            <w:r w:rsidRPr="00715F17">
              <w:rPr>
                <w:rFonts w:asciiTheme="majorBidi" w:hAnsiTheme="majorBidi" w:cstheme="majorBidi"/>
                <w:kern w:val="2"/>
                <w:sz w:val="24"/>
                <w:szCs w:val="24"/>
                <w:lang w:val="en-US"/>
              </w:rPr>
              <w:t xml:space="preserve"> </w:t>
            </w:r>
            <w:proofErr w:type="spellStart"/>
            <w:proofErr w:type="gramStart"/>
            <w:r w:rsidRPr="00715F17">
              <w:rPr>
                <w:rFonts w:asciiTheme="majorBidi" w:hAnsiTheme="majorBidi" w:cstheme="majorBidi"/>
                <w:kern w:val="2"/>
                <w:sz w:val="24"/>
                <w:szCs w:val="24"/>
                <w:lang w:val="en-US"/>
              </w:rPr>
              <w:t>blok</w:t>
            </w:r>
            <w:proofErr w:type="spellEnd"/>
            <w:proofErr w:type="gramEnd"/>
            <w:r w:rsidRPr="00715F17">
              <w:rPr>
                <w:rFonts w:asciiTheme="majorBidi" w:hAnsiTheme="majorBidi" w:cstheme="majorBidi"/>
                <w:kern w:val="2"/>
                <w:sz w:val="24"/>
                <w:szCs w:val="24"/>
                <w:lang w:val="en-US"/>
              </w:rPr>
              <w:t xml:space="preserve"> </w:t>
            </w:r>
            <w:proofErr w:type="spellStart"/>
            <w:r w:rsidRPr="00715F17">
              <w:rPr>
                <w:rFonts w:asciiTheme="majorBidi" w:hAnsiTheme="majorBidi" w:cstheme="majorBidi"/>
                <w:kern w:val="2"/>
                <w:sz w:val="24"/>
                <w:szCs w:val="24"/>
                <w:lang w:val="en-US"/>
              </w:rPr>
              <w:t>zinciri</w:t>
            </w:r>
            <w:proofErr w:type="spellEnd"/>
            <w:r w:rsidRPr="00715F17">
              <w:rPr>
                <w:rFonts w:asciiTheme="majorBidi" w:hAnsiTheme="majorBidi" w:cstheme="majorBidi"/>
                <w:kern w:val="2"/>
                <w:sz w:val="24"/>
                <w:szCs w:val="24"/>
                <w:lang w:val="en-US"/>
              </w:rPr>
              <w:t xml:space="preserve"> </w:t>
            </w:r>
            <w:proofErr w:type="spellStart"/>
            <w:r w:rsidRPr="00715F17">
              <w:rPr>
                <w:rFonts w:asciiTheme="majorBidi" w:hAnsiTheme="majorBidi" w:cstheme="majorBidi"/>
                <w:kern w:val="2"/>
                <w:sz w:val="24"/>
                <w:szCs w:val="24"/>
                <w:lang w:val="en-US"/>
              </w:rPr>
              <w:t>teknolojisi</w:t>
            </w:r>
            <w:proofErr w:type="spellEnd"/>
            <w:r w:rsidRPr="00715F17">
              <w:rPr>
                <w:rFonts w:asciiTheme="majorBidi" w:hAnsiTheme="majorBidi" w:cstheme="majorBidi"/>
                <w:kern w:val="2"/>
                <w:sz w:val="24"/>
                <w:szCs w:val="24"/>
                <w:lang w:val="en-US"/>
              </w:rPr>
              <w:t xml:space="preserve">. </w:t>
            </w:r>
            <w:r w:rsidRPr="00101A66">
              <w:rPr>
                <w:rFonts w:asciiTheme="majorBidi" w:hAnsiTheme="majorBidi" w:cstheme="majorBidi"/>
                <w:kern w:val="2"/>
                <w:sz w:val="24"/>
                <w:szCs w:val="24"/>
              </w:rPr>
              <w:t xml:space="preserve">Süleyman Demirel </w:t>
            </w:r>
            <w:proofErr w:type="spellStart"/>
            <w:r w:rsidRPr="00101A66">
              <w:rPr>
                <w:rFonts w:asciiTheme="majorBidi" w:hAnsiTheme="majorBidi" w:cstheme="majorBidi"/>
                <w:kern w:val="2"/>
                <w:sz w:val="24"/>
                <w:szCs w:val="24"/>
              </w:rPr>
              <w:t>Üniversitesi</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İktisadi</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ve</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İdari</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Bilimler</w:t>
            </w:r>
            <w:proofErr w:type="spellEnd"/>
            <w:r w:rsidRPr="00101A66">
              <w:rPr>
                <w:rFonts w:asciiTheme="majorBidi" w:hAnsiTheme="majorBidi" w:cstheme="majorBidi"/>
                <w:kern w:val="2"/>
                <w:sz w:val="24"/>
                <w:szCs w:val="24"/>
              </w:rPr>
              <w:t xml:space="preserve"> </w:t>
            </w:r>
            <w:proofErr w:type="spellStart"/>
            <w:r w:rsidRPr="00101A66">
              <w:rPr>
                <w:rFonts w:asciiTheme="majorBidi" w:hAnsiTheme="majorBidi" w:cstheme="majorBidi"/>
                <w:kern w:val="2"/>
                <w:sz w:val="24"/>
                <w:szCs w:val="24"/>
              </w:rPr>
              <w:t>Fakültesi</w:t>
            </w:r>
            <w:proofErr w:type="spellEnd"/>
            <w:r w:rsidRPr="00101A66">
              <w:rPr>
                <w:rFonts w:asciiTheme="majorBidi" w:hAnsiTheme="majorBidi" w:cstheme="majorBidi"/>
                <w:kern w:val="2"/>
                <w:sz w:val="24"/>
                <w:szCs w:val="24"/>
              </w:rPr>
              <w:t xml:space="preserve">, 23(2), 467-481. </w:t>
            </w:r>
          </w:p>
          <w:p w:rsidR="00EF7A39" w:rsidRPr="00101A66" w:rsidRDefault="00EF7A39" w:rsidP="00EF7A39">
            <w:pPr>
              <w:tabs>
                <w:tab w:val="left" w:pos="1124"/>
              </w:tabs>
              <w:spacing w:before="100" w:beforeAutospacing="1" w:after="100" w:afterAutospacing="1" w:line="360" w:lineRule="auto"/>
              <w:ind w:left="720"/>
              <w:mirrorIndents/>
              <w:rPr>
                <w:rFonts w:asciiTheme="majorBidi" w:hAnsiTheme="majorBidi" w:cstheme="majorBidi"/>
                <w:kern w:val="2"/>
                <w:sz w:val="24"/>
                <w:szCs w:val="24"/>
              </w:rPr>
            </w:pPr>
          </w:p>
          <w:p w:rsidR="00EF7A39" w:rsidRPr="00101A66" w:rsidRDefault="00EF7A39" w:rsidP="00EF7A39">
            <w:pPr>
              <w:tabs>
                <w:tab w:val="left" w:pos="1124"/>
              </w:tabs>
              <w:spacing w:before="100" w:beforeAutospacing="1" w:after="100" w:afterAutospacing="1" w:line="360" w:lineRule="auto"/>
              <w:mirrorIndents/>
              <w:rPr>
                <w:rFonts w:asciiTheme="majorBidi" w:hAnsiTheme="majorBidi" w:cstheme="majorBidi"/>
                <w:kern w:val="2"/>
                <w:sz w:val="24"/>
                <w:szCs w:val="24"/>
              </w:rPr>
            </w:pPr>
          </w:p>
          <w:p w:rsidR="00EF7A39" w:rsidRPr="00101A66" w:rsidRDefault="00EF7A39" w:rsidP="00EF7A39">
            <w:pPr>
              <w:spacing w:before="100" w:beforeAutospacing="1" w:after="100" w:afterAutospacing="1" w:line="360" w:lineRule="auto"/>
              <w:ind w:left="720"/>
              <w:mirrorIndents/>
              <w:rPr>
                <w:rFonts w:asciiTheme="majorBidi" w:eastAsia="Times New Roman" w:hAnsiTheme="majorBidi" w:cstheme="majorBidi"/>
                <w:color w:val="222222"/>
                <w:sz w:val="24"/>
                <w:szCs w:val="24"/>
                <w:lang w:eastAsia="fr-FR"/>
                <w14:ligatures w14:val="none"/>
              </w:rPr>
            </w:pPr>
          </w:p>
        </w:tc>
      </w:tr>
    </w:tbl>
    <w:p w:rsidR="00EF7A39" w:rsidRDefault="00EF7A39" w:rsidP="00EF7A39">
      <w:pPr>
        <w:spacing w:before="100" w:beforeAutospacing="1" w:after="100" w:afterAutospacing="1" w:line="360" w:lineRule="auto"/>
        <w:rPr>
          <w:rFonts w:ascii="Times New Roman" w:eastAsia="Times New Roman" w:hAnsi="Times New Roman" w:cs="Times New Roman"/>
          <w:sz w:val="24"/>
          <w:szCs w:val="24"/>
          <w:lang w:eastAsia="fr-FR"/>
        </w:rPr>
      </w:pPr>
    </w:p>
    <w:p w:rsidR="00271F1B" w:rsidRDefault="00271F1B" w:rsidP="00EF7A39"/>
    <w:sectPr w:rsidR="00271F1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520" w:rsidRDefault="00107520" w:rsidP="00A973FA">
      <w:pPr>
        <w:spacing w:after="0" w:line="240" w:lineRule="auto"/>
      </w:pPr>
      <w:r>
        <w:separator/>
      </w:r>
    </w:p>
  </w:endnote>
  <w:endnote w:type="continuationSeparator" w:id="0">
    <w:p w:rsidR="00107520" w:rsidRDefault="00107520" w:rsidP="00A97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953175"/>
      <w:docPartObj>
        <w:docPartGallery w:val="Page Numbers (Bottom of Page)"/>
        <w:docPartUnique/>
      </w:docPartObj>
    </w:sdtPr>
    <w:sdtContent>
      <w:p w:rsidR="00A973FA" w:rsidRDefault="00A973FA">
        <w:pPr>
          <w:pStyle w:val="Pieddepage"/>
          <w:jc w:val="center"/>
        </w:pPr>
        <w:r>
          <w:fldChar w:fldCharType="begin"/>
        </w:r>
        <w:r>
          <w:instrText>PAGE   \* MERGEFORMAT</w:instrText>
        </w:r>
        <w:r>
          <w:fldChar w:fldCharType="separate"/>
        </w:r>
        <w:r w:rsidR="00444A5C">
          <w:rPr>
            <w:noProof/>
          </w:rPr>
          <w:t>1</w:t>
        </w:r>
        <w:r>
          <w:fldChar w:fldCharType="end"/>
        </w:r>
      </w:p>
    </w:sdtContent>
  </w:sdt>
  <w:p w:rsidR="00A973FA" w:rsidRDefault="00A973F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520" w:rsidRDefault="00107520" w:rsidP="00A973FA">
      <w:pPr>
        <w:spacing w:after="0" w:line="240" w:lineRule="auto"/>
      </w:pPr>
      <w:r>
        <w:separator/>
      </w:r>
    </w:p>
  </w:footnote>
  <w:footnote w:type="continuationSeparator" w:id="0">
    <w:p w:rsidR="00107520" w:rsidRDefault="00107520" w:rsidP="00A973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034EB"/>
    <w:multiLevelType w:val="hybridMultilevel"/>
    <w:tmpl w:val="5218F5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0345E71"/>
    <w:multiLevelType w:val="hybridMultilevel"/>
    <w:tmpl w:val="A91E743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3DC0496"/>
    <w:multiLevelType w:val="hybridMultilevel"/>
    <w:tmpl w:val="A13E68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73140F9"/>
    <w:multiLevelType w:val="hybridMultilevel"/>
    <w:tmpl w:val="DFC04E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D0B0E80"/>
    <w:multiLevelType w:val="hybridMultilevel"/>
    <w:tmpl w:val="836439B2"/>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nsid w:val="75563C1C"/>
    <w:multiLevelType w:val="multilevel"/>
    <w:tmpl w:val="8E3C3F0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C8D"/>
    <w:rsid w:val="00107520"/>
    <w:rsid w:val="00271F1B"/>
    <w:rsid w:val="00275838"/>
    <w:rsid w:val="00403C8D"/>
    <w:rsid w:val="00444A5C"/>
    <w:rsid w:val="00746ED0"/>
    <w:rsid w:val="00904355"/>
    <w:rsid w:val="00A973FA"/>
    <w:rsid w:val="00EF7A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A39"/>
    <w:rPr>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F7A3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link w:val="ParagraphedelisteCar"/>
    <w:uiPriority w:val="34"/>
    <w:qFormat/>
    <w:rsid w:val="00EF7A39"/>
    <w:pPr>
      <w:ind w:left="720"/>
      <w:contextualSpacing/>
    </w:pPr>
  </w:style>
  <w:style w:type="character" w:customStyle="1" w:styleId="ParagraphedelisteCar">
    <w:name w:val="Paragraphe de liste Car"/>
    <w:basedOn w:val="Policepardfaut"/>
    <w:link w:val="Paragraphedeliste"/>
    <w:uiPriority w:val="34"/>
    <w:rsid w:val="00EF7A39"/>
    <w:rPr>
      <w14:ligatures w14:val="standardContextual"/>
    </w:rPr>
  </w:style>
  <w:style w:type="table" w:styleId="Trameclaire-Accent1">
    <w:name w:val="Light Shading Accent 1"/>
    <w:basedOn w:val="TableauNormal"/>
    <w:uiPriority w:val="60"/>
    <w:rsid w:val="00EF7A39"/>
    <w:pPr>
      <w:spacing w:after="0" w:line="240" w:lineRule="auto"/>
    </w:pPr>
    <w:rPr>
      <w:rFonts w:eastAsiaTheme="minorEastAsia"/>
      <w:color w:val="365F91" w:themeColor="accent1" w:themeShade="BF"/>
      <w:lang w:eastAsia="fr-FR"/>
      <w14:ligatures w14:val="standardContextua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A973FA"/>
    <w:pPr>
      <w:spacing w:before="100" w:beforeAutospacing="1" w:after="100" w:afterAutospacing="1" w:line="240" w:lineRule="auto"/>
    </w:pPr>
    <w:rPr>
      <w:rFonts w:ascii="Times New Roman" w:eastAsia="Times New Roman" w:hAnsi="Times New Roman" w:cs="Times New Roman"/>
      <w:sz w:val="24"/>
      <w:szCs w:val="24"/>
      <w:lang w:eastAsia="fr-FR"/>
      <w14:ligatures w14:val="none"/>
    </w:rPr>
  </w:style>
  <w:style w:type="character" w:styleId="Lienhypertexte">
    <w:name w:val="Hyperlink"/>
    <w:basedOn w:val="Policepardfaut"/>
    <w:uiPriority w:val="99"/>
    <w:unhideWhenUsed/>
    <w:rsid w:val="00A973FA"/>
    <w:rPr>
      <w:color w:val="0000FF"/>
      <w:u w:val="single"/>
    </w:rPr>
  </w:style>
  <w:style w:type="character" w:customStyle="1" w:styleId="il">
    <w:name w:val="il"/>
    <w:basedOn w:val="Policepardfaut"/>
    <w:rsid w:val="00A973FA"/>
  </w:style>
  <w:style w:type="paragraph" w:styleId="En-tte">
    <w:name w:val="header"/>
    <w:basedOn w:val="Normal"/>
    <w:link w:val="En-tteCar"/>
    <w:uiPriority w:val="99"/>
    <w:unhideWhenUsed/>
    <w:rsid w:val="00A973FA"/>
    <w:pPr>
      <w:tabs>
        <w:tab w:val="center" w:pos="4536"/>
        <w:tab w:val="right" w:pos="9072"/>
      </w:tabs>
      <w:spacing w:after="0" w:line="240" w:lineRule="auto"/>
    </w:pPr>
  </w:style>
  <w:style w:type="character" w:customStyle="1" w:styleId="En-tteCar">
    <w:name w:val="En-tête Car"/>
    <w:basedOn w:val="Policepardfaut"/>
    <w:link w:val="En-tte"/>
    <w:uiPriority w:val="99"/>
    <w:rsid w:val="00A973FA"/>
    <w:rPr>
      <w14:ligatures w14:val="standardContextual"/>
    </w:rPr>
  </w:style>
  <w:style w:type="paragraph" w:styleId="Pieddepage">
    <w:name w:val="footer"/>
    <w:basedOn w:val="Normal"/>
    <w:link w:val="PieddepageCar"/>
    <w:uiPriority w:val="99"/>
    <w:unhideWhenUsed/>
    <w:rsid w:val="00A973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73FA"/>
    <w:rPr>
      <w14:ligatures w14:val="standardContextual"/>
    </w:rPr>
  </w:style>
  <w:style w:type="paragraph" w:styleId="Textedebulles">
    <w:name w:val="Balloon Text"/>
    <w:basedOn w:val="Normal"/>
    <w:link w:val="TextedebullesCar"/>
    <w:uiPriority w:val="99"/>
    <w:semiHidden/>
    <w:unhideWhenUsed/>
    <w:rsid w:val="00A973F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973FA"/>
    <w:rPr>
      <w:rFonts w:ascii="Tahoma" w:hAnsi="Tahoma" w:cs="Tahoma"/>
      <w:sz w:val="16"/>
      <w:szCs w:val="16"/>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A39"/>
    <w:rPr>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F7A3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link w:val="ParagraphedelisteCar"/>
    <w:uiPriority w:val="34"/>
    <w:qFormat/>
    <w:rsid w:val="00EF7A39"/>
    <w:pPr>
      <w:ind w:left="720"/>
      <w:contextualSpacing/>
    </w:pPr>
  </w:style>
  <w:style w:type="character" w:customStyle="1" w:styleId="ParagraphedelisteCar">
    <w:name w:val="Paragraphe de liste Car"/>
    <w:basedOn w:val="Policepardfaut"/>
    <w:link w:val="Paragraphedeliste"/>
    <w:uiPriority w:val="34"/>
    <w:rsid w:val="00EF7A39"/>
    <w:rPr>
      <w14:ligatures w14:val="standardContextual"/>
    </w:rPr>
  </w:style>
  <w:style w:type="table" w:styleId="Trameclaire-Accent1">
    <w:name w:val="Light Shading Accent 1"/>
    <w:basedOn w:val="TableauNormal"/>
    <w:uiPriority w:val="60"/>
    <w:rsid w:val="00EF7A39"/>
    <w:pPr>
      <w:spacing w:after="0" w:line="240" w:lineRule="auto"/>
    </w:pPr>
    <w:rPr>
      <w:rFonts w:eastAsiaTheme="minorEastAsia"/>
      <w:color w:val="365F91" w:themeColor="accent1" w:themeShade="BF"/>
      <w:lang w:eastAsia="fr-FR"/>
      <w14:ligatures w14:val="standardContextua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A973FA"/>
    <w:pPr>
      <w:spacing w:before="100" w:beforeAutospacing="1" w:after="100" w:afterAutospacing="1" w:line="240" w:lineRule="auto"/>
    </w:pPr>
    <w:rPr>
      <w:rFonts w:ascii="Times New Roman" w:eastAsia="Times New Roman" w:hAnsi="Times New Roman" w:cs="Times New Roman"/>
      <w:sz w:val="24"/>
      <w:szCs w:val="24"/>
      <w:lang w:eastAsia="fr-FR"/>
      <w14:ligatures w14:val="none"/>
    </w:rPr>
  </w:style>
  <w:style w:type="character" w:styleId="Lienhypertexte">
    <w:name w:val="Hyperlink"/>
    <w:basedOn w:val="Policepardfaut"/>
    <w:uiPriority w:val="99"/>
    <w:unhideWhenUsed/>
    <w:rsid w:val="00A973FA"/>
    <w:rPr>
      <w:color w:val="0000FF"/>
      <w:u w:val="single"/>
    </w:rPr>
  </w:style>
  <w:style w:type="character" w:customStyle="1" w:styleId="il">
    <w:name w:val="il"/>
    <w:basedOn w:val="Policepardfaut"/>
    <w:rsid w:val="00A973FA"/>
  </w:style>
  <w:style w:type="paragraph" w:styleId="En-tte">
    <w:name w:val="header"/>
    <w:basedOn w:val="Normal"/>
    <w:link w:val="En-tteCar"/>
    <w:uiPriority w:val="99"/>
    <w:unhideWhenUsed/>
    <w:rsid w:val="00A973FA"/>
    <w:pPr>
      <w:tabs>
        <w:tab w:val="center" w:pos="4536"/>
        <w:tab w:val="right" w:pos="9072"/>
      </w:tabs>
      <w:spacing w:after="0" w:line="240" w:lineRule="auto"/>
    </w:pPr>
  </w:style>
  <w:style w:type="character" w:customStyle="1" w:styleId="En-tteCar">
    <w:name w:val="En-tête Car"/>
    <w:basedOn w:val="Policepardfaut"/>
    <w:link w:val="En-tte"/>
    <w:uiPriority w:val="99"/>
    <w:rsid w:val="00A973FA"/>
    <w:rPr>
      <w14:ligatures w14:val="standardContextual"/>
    </w:rPr>
  </w:style>
  <w:style w:type="paragraph" w:styleId="Pieddepage">
    <w:name w:val="footer"/>
    <w:basedOn w:val="Normal"/>
    <w:link w:val="PieddepageCar"/>
    <w:uiPriority w:val="99"/>
    <w:unhideWhenUsed/>
    <w:rsid w:val="00A973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73FA"/>
    <w:rPr>
      <w14:ligatures w14:val="standardContextual"/>
    </w:rPr>
  </w:style>
  <w:style w:type="paragraph" w:styleId="Textedebulles">
    <w:name w:val="Balloon Text"/>
    <w:basedOn w:val="Normal"/>
    <w:link w:val="TextedebullesCar"/>
    <w:uiPriority w:val="99"/>
    <w:semiHidden/>
    <w:unhideWhenUsed/>
    <w:rsid w:val="00A973F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973FA"/>
    <w:rPr>
      <w:rFonts w:ascii="Tahoma" w:hAnsi="Tahoma" w:cs="Tahoma"/>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ouaibi_jamel@yahoo.fr"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32</Pages>
  <Words>10471</Words>
  <Characters>57593</Characters>
  <Application>Microsoft Office Word</Application>
  <DocSecurity>0</DocSecurity>
  <Lines>479</Lines>
  <Paragraphs>135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MSI</cp:lastModifiedBy>
  <cp:revision>3</cp:revision>
  <dcterms:created xsi:type="dcterms:W3CDTF">2024-04-16T18:21:00Z</dcterms:created>
  <dcterms:modified xsi:type="dcterms:W3CDTF">2024-04-16T19:37:00Z</dcterms:modified>
</cp:coreProperties>
</file>